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8E7B9" w14:textId="77777777" w:rsidR="007145E1" w:rsidRDefault="007145E1" w:rsidP="007145E1">
      <w:pPr>
        <w:keepNext/>
        <w:keepLines/>
        <w:numPr>
          <w:ilvl w:val="0"/>
          <w:numId w:val="1"/>
        </w:numPr>
        <w:pBdr>
          <w:top w:val="nil"/>
          <w:left w:val="nil"/>
          <w:bottom w:val="nil"/>
          <w:right w:val="nil"/>
          <w:between w:val="nil"/>
        </w:pBdr>
        <w:spacing w:before="360" w:after="80" w:line="240" w:lineRule="auto"/>
        <w:rPr>
          <w:rFonts w:ascii="Play" w:eastAsia="Play" w:hAnsi="Play" w:cs="Play"/>
          <w:color w:val="0F4761"/>
          <w:sz w:val="40"/>
          <w:szCs w:val="40"/>
        </w:rPr>
      </w:pPr>
      <w:r>
        <w:rPr>
          <w:rFonts w:ascii="Play" w:eastAsia="Play" w:hAnsi="Play" w:cs="Play"/>
          <w:color w:val="0F4761"/>
          <w:sz w:val="40"/>
          <w:szCs w:val="40"/>
        </w:rPr>
        <w:t>Step overview</w:t>
      </w:r>
    </w:p>
    <w:p w14:paraId="256E72F5" w14:textId="77777777" w:rsidR="007145E1" w:rsidRDefault="007145E1" w:rsidP="007145E1">
      <w:pPr>
        <w:spacing w:after="0" w:line="240" w:lineRule="auto"/>
      </w:pPr>
    </w:p>
    <w:tbl>
      <w:tblPr>
        <w:tblW w:w="892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2122"/>
        <w:gridCol w:w="6804"/>
      </w:tblGrid>
      <w:tr w:rsidR="007145E1" w14:paraId="6F94B3D3" w14:textId="77777777" w:rsidTr="009C6824">
        <w:trPr>
          <w:trHeight w:val="399"/>
        </w:trPr>
        <w:tc>
          <w:tcPr>
            <w:tcW w:w="2122" w:type="dxa"/>
            <w:shd w:val="clear" w:color="auto" w:fill="0E2841"/>
          </w:tcPr>
          <w:p w14:paraId="193CF72D" w14:textId="77777777" w:rsidR="007145E1" w:rsidRDefault="007145E1" w:rsidP="009C6824">
            <w:pPr>
              <w:spacing w:before="120" w:after="120"/>
              <w:rPr>
                <w:b/>
                <w:bCs/>
                <w:sz w:val="20"/>
                <w:szCs w:val="20"/>
              </w:rPr>
            </w:pPr>
            <w:r>
              <w:rPr>
                <w:b/>
                <w:bCs/>
                <w:sz w:val="20"/>
                <w:szCs w:val="20"/>
              </w:rPr>
              <w:t>Sub-area</w:t>
            </w:r>
          </w:p>
        </w:tc>
        <w:tc>
          <w:tcPr>
            <w:tcW w:w="6804" w:type="dxa"/>
            <w:shd w:val="clear" w:color="auto" w:fill="DAE9F7"/>
          </w:tcPr>
          <w:p w14:paraId="52E3287A" w14:textId="77777777" w:rsidR="007145E1" w:rsidRDefault="007145E1" w:rsidP="009C6824">
            <w:pPr>
              <w:spacing w:before="120" w:after="120"/>
              <w:rPr>
                <w:color w:val="000000"/>
                <w:sz w:val="20"/>
                <w:szCs w:val="20"/>
              </w:rPr>
            </w:pPr>
            <w:r>
              <w:rPr>
                <w:color w:val="000000"/>
                <w:sz w:val="20"/>
                <w:szCs w:val="20"/>
              </w:rPr>
              <w:t>7.2. Digitalisation</w:t>
            </w:r>
          </w:p>
        </w:tc>
      </w:tr>
      <w:tr w:rsidR="007145E1" w14:paraId="001CA9AA" w14:textId="77777777" w:rsidTr="009C6824">
        <w:trPr>
          <w:trHeight w:val="393"/>
        </w:trPr>
        <w:tc>
          <w:tcPr>
            <w:tcW w:w="2122" w:type="dxa"/>
            <w:shd w:val="clear" w:color="auto" w:fill="0E2841"/>
          </w:tcPr>
          <w:p w14:paraId="36C387E2" w14:textId="77777777" w:rsidR="007145E1" w:rsidRDefault="007145E1" w:rsidP="009C6824">
            <w:pPr>
              <w:spacing w:before="120" w:after="120"/>
              <w:rPr>
                <w:b/>
                <w:bCs/>
                <w:sz w:val="20"/>
                <w:szCs w:val="20"/>
              </w:rPr>
            </w:pPr>
            <w:r>
              <w:rPr>
                <w:b/>
                <w:bCs/>
                <w:sz w:val="20"/>
                <w:szCs w:val="20"/>
              </w:rPr>
              <w:t>Reform</w:t>
            </w:r>
          </w:p>
        </w:tc>
        <w:tc>
          <w:tcPr>
            <w:tcW w:w="6804" w:type="dxa"/>
            <w:shd w:val="clear" w:color="auto" w:fill="DAE9F7"/>
          </w:tcPr>
          <w:p w14:paraId="0640C80A" w14:textId="77777777" w:rsidR="007145E1" w:rsidRDefault="007145E1" w:rsidP="009C6824">
            <w:pPr>
              <w:rPr>
                <w:color w:val="000000"/>
                <w:sz w:val="20"/>
                <w:szCs w:val="20"/>
              </w:rPr>
            </w:pPr>
            <w:r>
              <w:rPr>
                <w:color w:val="000000"/>
                <w:sz w:val="20"/>
                <w:szCs w:val="20"/>
              </w:rPr>
              <w:t xml:space="preserve">7.2.2. Further digitalisation of public services and administrative procedures for businesses and citizens </w:t>
            </w:r>
          </w:p>
          <w:p w14:paraId="7E46E06D" w14:textId="77777777" w:rsidR="007145E1" w:rsidRDefault="007145E1" w:rsidP="009C6824">
            <w:pPr>
              <w:spacing w:before="120" w:after="120"/>
              <w:rPr>
                <w:color w:val="000000"/>
                <w:sz w:val="20"/>
                <w:szCs w:val="20"/>
              </w:rPr>
            </w:pPr>
            <w:r>
              <w:rPr>
                <w:color w:val="000000"/>
                <w:sz w:val="20"/>
                <w:szCs w:val="20"/>
              </w:rPr>
              <w:t>Part 1: Digital identity and trust services compliant with the EU Digital Identity Regulation and eIDAS Regulation</w:t>
            </w:r>
          </w:p>
        </w:tc>
      </w:tr>
      <w:tr w:rsidR="007145E1" w14:paraId="10B7A809" w14:textId="77777777" w:rsidTr="009C6824">
        <w:trPr>
          <w:trHeight w:val="393"/>
        </w:trPr>
        <w:tc>
          <w:tcPr>
            <w:tcW w:w="2122" w:type="dxa"/>
            <w:shd w:val="clear" w:color="auto" w:fill="0E2841"/>
          </w:tcPr>
          <w:p w14:paraId="66A5A02B" w14:textId="77777777" w:rsidR="007145E1" w:rsidRDefault="007145E1" w:rsidP="009C6824">
            <w:pPr>
              <w:spacing w:before="120" w:after="120"/>
              <w:rPr>
                <w:b/>
                <w:bCs/>
                <w:sz w:val="20"/>
                <w:szCs w:val="20"/>
              </w:rPr>
            </w:pPr>
            <w:r>
              <w:rPr>
                <w:b/>
                <w:bCs/>
                <w:sz w:val="20"/>
                <w:szCs w:val="20"/>
              </w:rPr>
              <w:t>Reporting indicator</w:t>
            </w:r>
          </w:p>
        </w:tc>
        <w:tc>
          <w:tcPr>
            <w:tcW w:w="6804" w:type="dxa"/>
            <w:shd w:val="clear" w:color="auto" w:fill="DAE9F7"/>
          </w:tcPr>
          <w:p w14:paraId="7AFE816A" w14:textId="77777777" w:rsidR="007145E1" w:rsidRDefault="007145E1" w:rsidP="009C6824">
            <w:pPr>
              <w:spacing w:before="120" w:after="120"/>
              <w:rPr>
                <w:color w:val="000000"/>
                <w:sz w:val="20"/>
                <w:szCs w:val="20"/>
              </w:rPr>
            </w:pPr>
            <w:r>
              <w:rPr>
                <w:color w:val="000000"/>
                <w:sz w:val="20"/>
                <w:szCs w:val="20"/>
              </w:rPr>
              <w:t>Degree of implementation of Digital Identity Wallet framework</w:t>
            </w:r>
          </w:p>
        </w:tc>
      </w:tr>
      <w:tr w:rsidR="007145E1" w14:paraId="1E9F93F9" w14:textId="77777777" w:rsidTr="009C6824">
        <w:trPr>
          <w:trHeight w:val="759"/>
        </w:trPr>
        <w:tc>
          <w:tcPr>
            <w:tcW w:w="2122" w:type="dxa"/>
            <w:shd w:val="clear" w:color="auto" w:fill="0E2841"/>
          </w:tcPr>
          <w:p w14:paraId="70B623BA" w14:textId="77777777" w:rsidR="007145E1" w:rsidRDefault="007145E1" w:rsidP="009C6824">
            <w:pPr>
              <w:spacing w:before="120" w:after="120"/>
              <w:rPr>
                <w:b/>
                <w:bCs/>
                <w:sz w:val="20"/>
                <w:szCs w:val="20"/>
              </w:rPr>
            </w:pPr>
            <w:r>
              <w:rPr>
                <w:b/>
                <w:bCs/>
                <w:sz w:val="20"/>
                <w:szCs w:val="20"/>
              </w:rPr>
              <w:t>Reform Step</w:t>
            </w:r>
          </w:p>
        </w:tc>
        <w:tc>
          <w:tcPr>
            <w:tcW w:w="6804" w:type="dxa"/>
          </w:tcPr>
          <w:p w14:paraId="16859B32" w14:textId="77777777" w:rsidR="007145E1" w:rsidRPr="00990DED" w:rsidRDefault="007145E1" w:rsidP="007145E1">
            <w:pPr>
              <w:pStyle w:val="ListParagraph"/>
              <w:numPr>
                <w:ilvl w:val="3"/>
                <w:numId w:val="1"/>
              </w:numPr>
              <w:spacing w:before="120" w:after="120" w:line="240" w:lineRule="auto"/>
              <w:ind w:left="454"/>
              <w:rPr>
                <w:color w:val="000000"/>
                <w:sz w:val="20"/>
                <w:szCs w:val="20"/>
              </w:rPr>
            </w:pPr>
            <w:r w:rsidRPr="00990DED">
              <w:rPr>
                <w:color w:val="000000"/>
                <w:sz w:val="20"/>
                <w:szCs w:val="20"/>
              </w:rPr>
              <w:t xml:space="preserve">Compliance with the EU digital identity Regulation and eIDAS Regulation is achieved through the adoption of the amendments of the Law on Electronic Document, Electronic Identification and Trust Services in Electronic Business (or a new law depending on % of amendments) by the National Parliament) </w:t>
            </w:r>
          </w:p>
        </w:tc>
      </w:tr>
      <w:tr w:rsidR="007145E1" w14:paraId="15DFB332" w14:textId="77777777" w:rsidTr="009C6824">
        <w:trPr>
          <w:trHeight w:val="559"/>
        </w:trPr>
        <w:tc>
          <w:tcPr>
            <w:tcW w:w="2122" w:type="dxa"/>
            <w:shd w:val="clear" w:color="auto" w:fill="0E2841"/>
          </w:tcPr>
          <w:p w14:paraId="6AFC83E2" w14:textId="77777777" w:rsidR="007145E1" w:rsidRDefault="007145E1" w:rsidP="009C6824">
            <w:pPr>
              <w:spacing w:before="120" w:after="120"/>
              <w:rPr>
                <w:sz w:val="20"/>
                <w:szCs w:val="20"/>
              </w:rPr>
            </w:pPr>
            <w:r>
              <w:rPr>
                <w:b/>
                <w:bCs/>
                <w:sz w:val="20"/>
                <w:szCs w:val="20"/>
              </w:rPr>
              <w:t>Step deadline</w:t>
            </w:r>
          </w:p>
        </w:tc>
        <w:tc>
          <w:tcPr>
            <w:tcW w:w="6804" w:type="dxa"/>
          </w:tcPr>
          <w:p w14:paraId="745C596D" w14:textId="77777777" w:rsidR="007145E1" w:rsidRDefault="007145E1" w:rsidP="009C6824">
            <w:pPr>
              <w:spacing w:before="120" w:after="120"/>
              <w:rPr>
                <w:color w:val="000000"/>
                <w:sz w:val="20"/>
                <w:szCs w:val="20"/>
              </w:rPr>
            </w:pPr>
            <w:r>
              <w:rPr>
                <w:color w:val="000000"/>
                <w:sz w:val="20"/>
                <w:szCs w:val="20"/>
              </w:rPr>
              <w:t>December 2025</w:t>
            </w:r>
          </w:p>
        </w:tc>
      </w:tr>
      <w:tr w:rsidR="007145E1" w14:paraId="439C3A34" w14:textId="77777777" w:rsidTr="009C6824">
        <w:trPr>
          <w:trHeight w:val="553"/>
        </w:trPr>
        <w:tc>
          <w:tcPr>
            <w:tcW w:w="2122" w:type="dxa"/>
            <w:shd w:val="clear" w:color="auto" w:fill="0E2841"/>
          </w:tcPr>
          <w:p w14:paraId="41EA3DBC" w14:textId="77777777" w:rsidR="007145E1" w:rsidRDefault="007145E1" w:rsidP="009C6824">
            <w:pPr>
              <w:spacing w:before="120" w:after="120"/>
              <w:rPr>
                <w:b/>
                <w:bCs/>
                <w:sz w:val="20"/>
                <w:szCs w:val="20"/>
              </w:rPr>
            </w:pPr>
            <w:r>
              <w:rPr>
                <w:b/>
                <w:bCs/>
                <w:sz w:val="20"/>
                <w:szCs w:val="20"/>
              </w:rPr>
              <w:t>Step value in EUR</w:t>
            </w:r>
          </w:p>
        </w:tc>
        <w:tc>
          <w:tcPr>
            <w:tcW w:w="6804" w:type="dxa"/>
          </w:tcPr>
          <w:p w14:paraId="524F3474" w14:textId="77777777" w:rsidR="007145E1" w:rsidRDefault="007145E1" w:rsidP="009C6824">
            <w:pPr>
              <w:spacing w:before="120" w:after="120"/>
              <w:rPr>
                <w:color w:val="000000"/>
                <w:sz w:val="20"/>
                <w:szCs w:val="20"/>
              </w:rPr>
            </w:pPr>
            <w:r>
              <w:rPr>
                <w:color w:val="000000"/>
                <w:sz w:val="20"/>
                <w:szCs w:val="20"/>
              </w:rPr>
              <w:t>13.587.623,37</w:t>
            </w:r>
          </w:p>
        </w:tc>
      </w:tr>
      <w:tr w:rsidR="007145E1" w14:paraId="436C9A79" w14:textId="77777777" w:rsidTr="009C6824">
        <w:trPr>
          <w:trHeight w:val="535"/>
        </w:trPr>
        <w:tc>
          <w:tcPr>
            <w:tcW w:w="2122" w:type="dxa"/>
            <w:shd w:val="clear" w:color="auto" w:fill="0E2841"/>
          </w:tcPr>
          <w:p w14:paraId="5B71C497" w14:textId="77777777" w:rsidR="007145E1" w:rsidRDefault="007145E1" w:rsidP="009C6824">
            <w:pPr>
              <w:spacing w:before="120" w:after="120"/>
              <w:rPr>
                <w:b/>
                <w:bCs/>
                <w:sz w:val="20"/>
                <w:szCs w:val="20"/>
              </w:rPr>
            </w:pPr>
            <w:r>
              <w:rPr>
                <w:b/>
                <w:bCs/>
                <w:sz w:val="20"/>
                <w:szCs w:val="20"/>
              </w:rPr>
              <w:t>Responsible</w:t>
            </w:r>
          </w:p>
        </w:tc>
        <w:tc>
          <w:tcPr>
            <w:tcW w:w="6804" w:type="dxa"/>
          </w:tcPr>
          <w:p w14:paraId="368FBDAE" w14:textId="77777777" w:rsidR="007145E1" w:rsidRDefault="007145E1" w:rsidP="009C6824">
            <w:pPr>
              <w:spacing w:before="120" w:after="120"/>
              <w:rPr>
                <w:color w:val="000000"/>
                <w:sz w:val="20"/>
                <w:szCs w:val="20"/>
              </w:rPr>
            </w:pPr>
            <w:r>
              <w:rPr>
                <w:color w:val="000000"/>
                <w:sz w:val="20"/>
                <w:szCs w:val="20"/>
              </w:rPr>
              <w:t>Ministry of Information and Telecommunications</w:t>
            </w:r>
          </w:p>
        </w:tc>
      </w:tr>
      <w:tr w:rsidR="007145E1" w14:paraId="07D3CDD2" w14:textId="77777777" w:rsidTr="009C6824">
        <w:trPr>
          <w:trHeight w:val="583"/>
        </w:trPr>
        <w:tc>
          <w:tcPr>
            <w:tcW w:w="2122" w:type="dxa"/>
            <w:shd w:val="clear" w:color="auto" w:fill="0E2841"/>
          </w:tcPr>
          <w:p w14:paraId="386EDAC4" w14:textId="77777777" w:rsidR="007145E1" w:rsidRDefault="007145E1" w:rsidP="009C6824">
            <w:pPr>
              <w:spacing w:before="120" w:after="120"/>
              <w:rPr>
                <w:sz w:val="20"/>
                <w:szCs w:val="20"/>
              </w:rPr>
            </w:pPr>
            <w:r>
              <w:rPr>
                <w:b/>
                <w:bCs/>
                <w:sz w:val="20"/>
                <w:szCs w:val="20"/>
              </w:rPr>
              <w:t>Baseline</w:t>
            </w:r>
          </w:p>
        </w:tc>
        <w:tc>
          <w:tcPr>
            <w:tcW w:w="6804" w:type="dxa"/>
          </w:tcPr>
          <w:p w14:paraId="0FCB5DA2" w14:textId="77777777" w:rsidR="007145E1" w:rsidRDefault="007145E1" w:rsidP="009C6824">
            <w:pPr>
              <w:spacing w:before="120" w:after="120"/>
              <w:rPr>
                <w:color w:val="000000"/>
                <w:sz w:val="20"/>
                <w:szCs w:val="20"/>
              </w:rPr>
            </w:pPr>
            <w:r>
              <w:rPr>
                <w:color w:val="000000"/>
                <w:sz w:val="20"/>
                <w:szCs w:val="20"/>
              </w:rPr>
              <w:t xml:space="preserve">Amendments of </w:t>
            </w:r>
            <w:proofErr w:type="gramStart"/>
            <w:r>
              <w:rPr>
                <w:color w:val="000000"/>
                <w:sz w:val="20"/>
                <w:szCs w:val="20"/>
              </w:rPr>
              <w:t>the  Law</w:t>
            </w:r>
            <w:proofErr w:type="gramEnd"/>
            <w:r>
              <w:rPr>
                <w:color w:val="000000"/>
                <w:sz w:val="20"/>
                <w:szCs w:val="20"/>
              </w:rPr>
              <w:t xml:space="preserve"> on Electronic Document, Electronic Identification and Trust Services in Electronic Business not adopted</w:t>
            </w:r>
          </w:p>
        </w:tc>
      </w:tr>
      <w:tr w:rsidR="007145E1" w14:paraId="29E188A1" w14:textId="77777777" w:rsidTr="009C6824">
        <w:trPr>
          <w:trHeight w:val="577"/>
        </w:trPr>
        <w:tc>
          <w:tcPr>
            <w:tcW w:w="2122" w:type="dxa"/>
            <w:shd w:val="clear" w:color="auto" w:fill="0E2841"/>
          </w:tcPr>
          <w:p w14:paraId="638BAD14" w14:textId="77777777" w:rsidR="007145E1" w:rsidRDefault="007145E1" w:rsidP="009C6824">
            <w:pPr>
              <w:spacing w:before="120" w:after="120"/>
              <w:rPr>
                <w:b/>
                <w:bCs/>
                <w:color w:val="000000"/>
                <w:sz w:val="20"/>
                <w:szCs w:val="20"/>
              </w:rPr>
            </w:pPr>
            <w:r>
              <w:rPr>
                <w:b/>
                <w:bCs/>
                <w:sz w:val="20"/>
                <w:szCs w:val="20"/>
              </w:rPr>
              <w:t>Sources of verification</w:t>
            </w:r>
          </w:p>
        </w:tc>
        <w:tc>
          <w:tcPr>
            <w:tcW w:w="6804" w:type="dxa"/>
          </w:tcPr>
          <w:p w14:paraId="007BD686" w14:textId="77777777" w:rsidR="007145E1" w:rsidRDefault="007145E1" w:rsidP="009C6824">
            <w:pPr>
              <w:spacing w:before="120" w:after="120"/>
              <w:rPr>
                <w:color w:val="000000"/>
                <w:sz w:val="20"/>
                <w:szCs w:val="20"/>
              </w:rPr>
            </w:pPr>
            <w:r>
              <w:rPr>
                <w:color w:val="000000"/>
                <w:sz w:val="20"/>
                <w:szCs w:val="20"/>
              </w:rPr>
              <w:t xml:space="preserve">"Official </w:t>
            </w:r>
            <w:r>
              <w:rPr>
                <w:sz w:val="20"/>
                <w:szCs w:val="20"/>
              </w:rPr>
              <w:t>Gazette</w:t>
            </w:r>
            <w:r>
              <w:rPr>
                <w:color w:val="000000"/>
                <w:sz w:val="20"/>
                <w:szCs w:val="20"/>
              </w:rPr>
              <w:t xml:space="preserve"> of Republic of Serbia (or report of Ministry of Information and Telecommunications)"</w:t>
            </w:r>
          </w:p>
        </w:tc>
      </w:tr>
    </w:tbl>
    <w:p w14:paraId="4C4359F0" w14:textId="77777777" w:rsidR="007145E1" w:rsidRDefault="007145E1" w:rsidP="007145E1">
      <w:pPr>
        <w:spacing w:after="0" w:line="240" w:lineRule="auto"/>
      </w:pPr>
    </w:p>
    <w:p w14:paraId="4EDE1C2C" w14:textId="77777777" w:rsidR="007145E1" w:rsidRDefault="007145E1" w:rsidP="007145E1">
      <w:pPr>
        <w:keepNext/>
        <w:keepLines/>
        <w:numPr>
          <w:ilvl w:val="0"/>
          <w:numId w:val="1"/>
        </w:numPr>
        <w:pBdr>
          <w:top w:val="nil"/>
          <w:left w:val="nil"/>
          <w:bottom w:val="nil"/>
          <w:right w:val="nil"/>
          <w:between w:val="nil"/>
        </w:pBdr>
        <w:spacing w:before="360" w:after="80" w:line="240" w:lineRule="auto"/>
        <w:rPr>
          <w:rFonts w:ascii="Play" w:eastAsia="Play" w:hAnsi="Play" w:cs="Play"/>
          <w:color w:val="0F4761"/>
          <w:sz w:val="40"/>
          <w:szCs w:val="40"/>
        </w:rPr>
      </w:pPr>
      <w:r>
        <w:rPr>
          <w:rFonts w:ascii="Play" w:eastAsia="Play" w:hAnsi="Play" w:cs="Play"/>
          <w:color w:val="0F4761"/>
          <w:sz w:val="40"/>
          <w:szCs w:val="40"/>
        </w:rPr>
        <w:t>Analysis</w:t>
      </w:r>
    </w:p>
    <w:p w14:paraId="39EBAD42" w14:textId="77777777" w:rsidR="007145E1" w:rsidRDefault="007145E1" w:rsidP="007145E1">
      <w:pPr>
        <w:spacing w:after="0" w:line="240" w:lineRule="auto"/>
      </w:pPr>
    </w:p>
    <w:tbl>
      <w:tblPr>
        <w:tblW w:w="901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80" w:firstRow="0" w:lastRow="0" w:firstColumn="1" w:lastColumn="0" w:noHBand="0" w:noVBand="1"/>
      </w:tblPr>
      <w:tblGrid>
        <w:gridCol w:w="2263"/>
        <w:gridCol w:w="6753"/>
      </w:tblGrid>
      <w:tr w:rsidR="007145E1" w14:paraId="00A8E345" w14:textId="77777777" w:rsidTr="009C6824">
        <w:tc>
          <w:tcPr>
            <w:tcW w:w="2263" w:type="dxa"/>
            <w:shd w:val="clear" w:color="auto" w:fill="0E2841"/>
          </w:tcPr>
          <w:p w14:paraId="21629EAF" w14:textId="77777777" w:rsidR="007145E1" w:rsidRDefault="007145E1" w:rsidP="009C6824">
            <w:pPr>
              <w:spacing w:before="120" w:after="120"/>
              <w:rPr>
                <w:sz w:val="20"/>
                <w:szCs w:val="20"/>
              </w:rPr>
            </w:pPr>
            <w:r>
              <w:rPr>
                <w:sz w:val="20"/>
                <w:szCs w:val="20"/>
              </w:rPr>
              <w:t>Define step milestones</w:t>
            </w:r>
          </w:p>
        </w:tc>
        <w:tc>
          <w:tcPr>
            <w:tcW w:w="6753" w:type="dxa"/>
          </w:tcPr>
          <w:p w14:paraId="5F6E7404" w14:textId="77777777" w:rsidR="007145E1" w:rsidRDefault="007145E1" w:rsidP="009C6824">
            <w:pPr>
              <w:spacing w:before="120" w:after="120"/>
              <w:rPr>
                <w:i/>
                <w:iCs/>
                <w:sz w:val="20"/>
                <w:szCs w:val="20"/>
              </w:rPr>
            </w:pPr>
            <w:r>
              <w:rPr>
                <w:i/>
                <w:iCs/>
                <w:sz w:val="20"/>
                <w:szCs w:val="20"/>
              </w:rPr>
              <w:t xml:space="preserve">For each step, based on the provisions of the Reform Agenda, define several key milestones for full achievement and number them. E.g. for a legislative step, that can include: 1. Announcement of the work on the new law, 2. Setting up a working group, 3. Initial consultation (via eConsultation portal), 4. Publication of all key materials on eConsultation portal (draft law, RIA, consultation report), 5. Public debate in accordance with the Rules of Procedure of the Government, 6. Adoption in Parliament (with analysis of the adoption procedure). Depending on the reform step, make sure that milestones </w:t>
            </w:r>
            <w:proofErr w:type="gramStart"/>
            <w:r>
              <w:rPr>
                <w:i/>
                <w:iCs/>
                <w:sz w:val="20"/>
                <w:szCs w:val="20"/>
              </w:rPr>
              <w:t>take into account</w:t>
            </w:r>
            <w:proofErr w:type="gramEnd"/>
            <w:r>
              <w:rPr>
                <w:i/>
                <w:iCs/>
                <w:sz w:val="20"/>
                <w:szCs w:val="20"/>
              </w:rPr>
              <w:t xml:space="preserve"> applicable legal requirements (e.g. Law on the Planning System, Government Rules of Procedure, etc.).</w:t>
            </w:r>
          </w:p>
          <w:p w14:paraId="2B65B27E" w14:textId="77777777" w:rsidR="007145E1" w:rsidRDefault="007145E1" w:rsidP="007145E1">
            <w:pPr>
              <w:numPr>
                <w:ilvl w:val="0"/>
                <w:numId w:val="2"/>
              </w:numPr>
              <w:pBdr>
                <w:top w:val="nil"/>
                <w:left w:val="nil"/>
                <w:bottom w:val="nil"/>
                <w:right w:val="nil"/>
                <w:between w:val="nil"/>
              </w:pBdr>
              <w:spacing w:line="240" w:lineRule="auto"/>
              <w:rPr>
                <w:color w:val="000000"/>
                <w:sz w:val="20"/>
                <w:szCs w:val="20"/>
              </w:rPr>
            </w:pPr>
            <w:r>
              <w:rPr>
                <w:color w:val="000000"/>
                <w:sz w:val="20"/>
                <w:szCs w:val="20"/>
              </w:rPr>
              <w:t>Announcement of work on the new law on the eConsultation portal and Ministry website.</w:t>
            </w:r>
          </w:p>
          <w:p w14:paraId="777D5AF8" w14:textId="77777777" w:rsidR="007145E1" w:rsidRDefault="007145E1" w:rsidP="007145E1">
            <w:pPr>
              <w:numPr>
                <w:ilvl w:val="0"/>
                <w:numId w:val="2"/>
              </w:numPr>
              <w:pBdr>
                <w:top w:val="nil"/>
                <w:left w:val="nil"/>
                <w:bottom w:val="nil"/>
                <w:right w:val="nil"/>
                <w:between w:val="nil"/>
              </w:pBdr>
              <w:spacing w:line="240" w:lineRule="auto"/>
              <w:rPr>
                <w:color w:val="000000"/>
                <w:sz w:val="20"/>
                <w:szCs w:val="20"/>
              </w:rPr>
            </w:pPr>
            <w:r>
              <w:rPr>
                <w:color w:val="000000"/>
                <w:sz w:val="20"/>
                <w:szCs w:val="20"/>
              </w:rPr>
              <w:lastRenderedPageBreak/>
              <w:t>Establishment of the working group through an open process, an open call for civil society organizations to participate</w:t>
            </w:r>
          </w:p>
          <w:p w14:paraId="1F17DC13" w14:textId="77777777" w:rsidR="007145E1" w:rsidRDefault="007145E1" w:rsidP="007145E1">
            <w:pPr>
              <w:numPr>
                <w:ilvl w:val="0"/>
                <w:numId w:val="2"/>
              </w:numPr>
              <w:pBdr>
                <w:top w:val="nil"/>
                <w:left w:val="nil"/>
                <w:bottom w:val="nil"/>
                <w:right w:val="nil"/>
                <w:between w:val="nil"/>
              </w:pBdr>
              <w:spacing w:line="240" w:lineRule="auto"/>
              <w:rPr>
                <w:color w:val="000000"/>
                <w:sz w:val="20"/>
                <w:szCs w:val="20"/>
              </w:rPr>
            </w:pPr>
            <w:r>
              <w:rPr>
                <w:color w:val="000000"/>
                <w:sz w:val="20"/>
                <w:szCs w:val="20"/>
              </w:rPr>
              <w:t>(Early) Consultation conducted via eConsultation Portal</w:t>
            </w:r>
          </w:p>
          <w:p w14:paraId="716281AB" w14:textId="77777777" w:rsidR="007145E1" w:rsidRDefault="007145E1" w:rsidP="007145E1">
            <w:pPr>
              <w:numPr>
                <w:ilvl w:val="0"/>
                <w:numId w:val="2"/>
              </w:numPr>
              <w:pBdr>
                <w:top w:val="nil"/>
                <w:left w:val="nil"/>
                <w:bottom w:val="nil"/>
                <w:right w:val="nil"/>
                <w:between w:val="nil"/>
              </w:pBdr>
              <w:spacing w:line="240" w:lineRule="auto"/>
              <w:rPr>
                <w:color w:val="000000"/>
                <w:sz w:val="20"/>
                <w:szCs w:val="20"/>
              </w:rPr>
            </w:pPr>
            <w:r>
              <w:rPr>
                <w:color w:val="000000"/>
                <w:sz w:val="20"/>
                <w:szCs w:val="20"/>
              </w:rPr>
              <w:t>Publication of the draft law on the eConsultation Portal</w:t>
            </w:r>
          </w:p>
          <w:p w14:paraId="6B1562DF" w14:textId="77777777" w:rsidR="007145E1" w:rsidRDefault="007145E1" w:rsidP="007145E1">
            <w:pPr>
              <w:numPr>
                <w:ilvl w:val="0"/>
                <w:numId w:val="2"/>
              </w:numPr>
              <w:pBdr>
                <w:top w:val="nil"/>
                <w:left w:val="nil"/>
                <w:bottom w:val="nil"/>
                <w:right w:val="nil"/>
                <w:between w:val="nil"/>
              </w:pBdr>
              <w:spacing w:line="240" w:lineRule="auto"/>
              <w:rPr>
                <w:color w:val="000000"/>
                <w:sz w:val="20"/>
                <w:szCs w:val="20"/>
              </w:rPr>
            </w:pPr>
            <w:r>
              <w:rPr>
                <w:color w:val="000000"/>
                <w:sz w:val="20"/>
                <w:szCs w:val="20"/>
              </w:rPr>
              <w:t>Public debate conducted in accordance with procedures</w:t>
            </w:r>
          </w:p>
          <w:p w14:paraId="2E7EF87A" w14:textId="77777777" w:rsidR="007145E1" w:rsidRDefault="007145E1" w:rsidP="007145E1">
            <w:pPr>
              <w:numPr>
                <w:ilvl w:val="0"/>
                <w:numId w:val="2"/>
              </w:numPr>
              <w:pBdr>
                <w:top w:val="nil"/>
                <w:left w:val="nil"/>
                <w:bottom w:val="nil"/>
                <w:right w:val="nil"/>
                <w:between w:val="nil"/>
              </w:pBdr>
              <w:spacing w:line="240" w:lineRule="auto"/>
              <w:rPr>
                <w:color w:val="000000"/>
                <w:sz w:val="20"/>
                <w:szCs w:val="20"/>
              </w:rPr>
            </w:pPr>
            <w:r>
              <w:rPr>
                <w:color w:val="000000"/>
                <w:sz w:val="20"/>
                <w:szCs w:val="20"/>
              </w:rPr>
              <w:t>Consultation and public debate report(s) published on the eConsultation Portal, along with the final version of the draft law</w:t>
            </w:r>
          </w:p>
          <w:p w14:paraId="580F36B6" w14:textId="77777777" w:rsidR="007145E1" w:rsidRDefault="007145E1" w:rsidP="007145E1">
            <w:pPr>
              <w:numPr>
                <w:ilvl w:val="0"/>
                <w:numId w:val="2"/>
              </w:numPr>
              <w:pBdr>
                <w:top w:val="nil"/>
                <w:left w:val="nil"/>
                <w:bottom w:val="nil"/>
                <w:right w:val="nil"/>
                <w:between w:val="nil"/>
              </w:pBdr>
              <w:spacing w:line="240" w:lineRule="auto"/>
              <w:rPr>
                <w:color w:val="000000"/>
                <w:sz w:val="20"/>
                <w:szCs w:val="20"/>
              </w:rPr>
            </w:pPr>
            <w:r>
              <w:rPr>
                <w:color w:val="000000"/>
                <w:sz w:val="20"/>
                <w:szCs w:val="20"/>
              </w:rPr>
              <w:t>Adoption of the draft law at a government session</w:t>
            </w:r>
          </w:p>
          <w:p w14:paraId="5AB2CE84" w14:textId="77777777" w:rsidR="007145E1" w:rsidRDefault="007145E1" w:rsidP="007145E1">
            <w:pPr>
              <w:numPr>
                <w:ilvl w:val="0"/>
                <w:numId w:val="2"/>
              </w:numPr>
              <w:pBdr>
                <w:top w:val="nil"/>
                <w:left w:val="nil"/>
                <w:bottom w:val="nil"/>
                <w:right w:val="nil"/>
                <w:between w:val="nil"/>
              </w:pBdr>
              <w:spacing w:line="240" w:lineRule="auto"/>
              <w:rPr>
                <w:color w:val="000000"/>
                <w:sz w:val="20"/>
                <w:szCs w:val="20"/>
              </w:rPr>
            </w:pPr>
            <w:r>
              <w:rPr>
                <w:color w:val="000000"/>
                <w:sz w:val="20"/>
                <w:szCs w:val="20"/>
              </w:rPr>
              <w:t>The proposed law was presented and discussed in the relevant parliamentary committee(s)</w:t>
            </w:r>
          </w:p>
          <w:p w14:paraId="18A97519" w14:textId="77777777" w:rsidR="007145E1" w:rsidRDefault="007145E1" w:rsidP="007145E1">
            <w:pPr>
              <w:numPr>
                <w:ilvl w:val="0"/>
                <w:numId w:val="2"/>
              </w:numPr>
              <w:pBdr>
                <w:top w:val="nil"/>
                <w:left w:val="nil"/>
                <w:bottom w:val="nil"/>
                <w:right w:val="nil"/>
                <w:between w:val="nil"/>
              </w:pBdr>
              <w:spacing w:line="240" w:lineRule="auto"/>
              <w:rPr>
                <w:color w:val="000000"/>
                <w:sz w:val="20"/>
                <w:szCs w:val="20"/>
              </w:rPr>
            </w:pPr>
            <w:r>
              <w:rPr>
                <w:color w:val="000000"/>
                <w:sz w:val="20"/>
                <w:szCs w:val="20"/>
              </w:rPr>
              <w:t>The proposed law was presented and discussed at a plenary session of Parliament</w:t>
            </w:r>
          </w:p>
          <w:p w14:paraId="37FDFD13" w14:textId="77777777" w:rsidR="007145E1" w:rsidRDefault="007145E1" w:rsidP="007145E1">
            <w:pPr>
              <w:numPr>
                <w:ilvl w:val="0"/>
                <w:numId w:val="2"/>
              </w:numPr>
              <w:pBdr>
                <w:top w:val="nil"/>
                <w:left w:val="nil"/>
                <w:bottom w:val="nil"/>
                <w:right w:val="nil"/>
                <w:between w:val="nil"/>
              </w:pBdr>
              <w:spacing w:line="240" w:lineRule="auto"/>
              <w:rPr>
                <w:color w:val="000000"/>
                <w:sz w:val="20"/>
                <w:szCs w:val="20"/>
              </w:rPr>
            </w:pPr>
            <w:r>
              <w:rPr>
                <w:color w:val="000000"/>
                <w:sz w:val="20"/>
                <w:szCs w:val="20"/>
              </w:rPr>
              <w:t>Parliament adopted the proposed law in compliance with all required procedures.</w:t>
            </w:r>
          </w:p>
          <w:p w14:paraId="25E29633" w14:textId="77777777" w:rsidR="007145E1" w:rsidRDefault="007145E1" w:rsidP="009C6824">
            <w:pPr>
              <w:spacing w:before="120" w:after="120"/>
              <w:ind w:left="720"/>
              <w:rPr>
                <w:sz w:val="20"/>
                <w:szCs w:val="20"/>
              </w:rPr>
            </w:pPr>
          </w:p>
        </w:tc>
      </w:tr>
      <w:tr w:rsidR="007145E1" w14:paraId="4BB57669" w14:textId="77777777" w:rsidTr="009C6824">
        <w:tc>
          <w:tcPr>
            <w:tcW w:w="2263" w:type="dxa"/>
            <w:shd w:val="clear" w:color="auto" w:fill="0E2841"/>
          </w:tcPr>
          <w:p w14:paraId="6A237F24" w14:textId="77777777" w:rsidR="007145E1" w:rsidRDefault="007145E1" w:rsidP="009C6824">
            <w:pPr>
              <w:spacing w:before="120" w:after="120"/>
              <w:rPr>
                <w:sz w:val="20"/>
                <w:szCs w:val="20"/>
              </w:rPr>
            </w:pPr>
            <w:r>
              <w:rPr>
                <w:sz w:val="20"/>
                <w:szCs w:val="20"/>
              </w:rPr>
              <w:lastRenderedPageBreak/>
              <w:t>Analyse achievement of each milestone</w:t>
            </w:r>
          </w:p>
        </w:tc>
        <w:tc>
          <w:tcPr>
            <w:tcW w:w="6753" w:type="dxa"/>
          </w:tcPr>
          <w:p w14:paraId="6ED1874E" w14:textId="77777777" w:rsidR="007145E1" w:rsidRDefault="007145E1" w:rsidP="009C6824">
            <w:pPr>
              <w:spacing w:before="120" w:after="120"/>
              <w:rPr>
                <w:i/>
                <w:iCs/>
                <w:sz w:val="20"/>
                <w:szCs w:val="20"/>
              </w:rPr>
            </w:pPr>
            <w:r>
              <w:rPr>
                <w:i/>
                <w:iCs/>
                <w:sz w:val="20"/>
                <w:szCs w:val="20"/>
              </w:rPr>
              <w:t>For each identified milestone, provide a succinct analysis of its implementation process. Use numbered points corresponding to the defined milestones above. Please provide references wherever possible.</w:t>
            </w:r>
          </w:p>
          <w:p w14:paraId="7740B0F8" w14:textId="77777777" w:rsidR="007145E1" w:rsidRDefault="007145E1" w:rsidP="007145E1">
            <w:pPr>
              <w:numPr>
                <w:ilvl w:val="0"/>
                <w:numId w:val="3"/>
              </w:numPr>
              <w:pBdr>
                <w:top w:val="nil"/>
                <w:left w:val="nil"/>
                <w:bottom w:val="nil"/>
                <w:right w:val="nil"/>
                <w:between w:val="nil"/>
              </w:pBdr>
              <w:spacing w:before="120" w:after="0"/>
              <w:rPr>
                <w:color w:val="000000"/>
                <w:sz w:val="20"/>
                <w:szCs w:val="20"/>
              </w:rPr>
            </w:pPr>
            <w:r>
              <w:rPr>
                <w:color w:val="000000"/>
                <w:sz w:val="20"/>
                <w:szCs w:val="20"/>
              </w:rPr>
              <w:t xml:space="preserve">A notice announcing the start of work on the document was published on </w:t>
            </w:r>
            <w:hyperlink r:id="rId7" w:history="1">
              <w:r w:rsidRPr="00E704E5">
                <w:rPr>
                  <w:rStyle w:val="Hyperlink"/>
                  <w:sz w:val="20"/>
                  <w:szCs w:val="20"/>
                </w:rPr>
                <w:t>the eConsultation Portal</w:t>
              </w:r>
            </w:hyperlink>
            <w:r>
              <w:rPr>
                <w:color w:val="000000"/>
                <w:sz w:val="20"/>
                <w:szCs w:val="20"/>
              </w:rPr>
              <w:t xml:space="preserve"> on 12 August 2024. However, no information was provided on the reasons or objectives of the law, the background basis for its drafting, or a call for participation in the working group.</w:t>
            </w:r>
          </w:p>
          <w:p w14:paraId="07D2210B" w14:textId="77777777" w:rsidR="007145E1" w:rsidRDefault="007145E1" w:rsidP="007145E1">
            <w:pPr>
              <w:numPr>
                <w:ilvl w:val="0"/>
                <w:numId w:val="3"/>
              </w:numPr>
              <w:pBdr>
                <w:top w:val="nil"/>
                <w:left w:val="nil"/>
                <w:bottom w:val="nil"/>
                <w:right w:val="nil"/>
                <w:between w:val="nil"/>
              </w:pBdr>
              <w:spacing w:after="0"/>
              <w:rPr>
                <w:color w:val="000000"/>
                <w:sz w:val="20"/>
                <w:szCs w:val="20"/>
              </w:rPr>
            </w:pPr>
            <w:r>
              <w:rPr>
                <w:color w:val="000000"/>
                <w:sz w:val="20"/>
                <w:szCs w:val="20"/>
              </w:rPr>
              <w:t>Based on publicly available information, no open call for participation in the working group was issued. The first official information on its composition was published during the public debate phase on 26 December 2025, more than a year after work on the law began; the decision indicates the group had been formed on 9 July 2024, and its membership consists predominantly of public authorities, with one representative of the Chamber of Commerce and Industry of Serbia, one from the Faculty of Organizational Sciences, and one CSO representative (The National Alliance for Local Economic Development- NALED).</w:t>
            </w:r>
            <w:r>
              <w:rPr>
                <w:color w:val="000000"/>
                <w:sz w:val="20"/>
                <w:szCs w:val="20"/>
                <w:vertAlign w:val="superscript"/>
              </w:rPr>
              <w:footnoteReference w:id="1"/>
            </w:r>
          </w:p>
          <w:p w14:paraId="234A5BB8" w14:textId="77777777" w:rsidR="007145E1" w:rsidRDefault="007145E1" w:rsidP="009C6824">
            <w:pPr>
              <w:pBdr>
                <w:top w:val="nil"/>
                <w:left w:val="nil"/>
                <w:bottom w:val="nil"/>
                <w:right w:val="nil"/>
                <w:between w:val="nil"/>
              </w:pBdr>
              <w:ind w:left="1080"/>
              <w:rPr>
                <w:color w:val="000000"/>
                <w:sz w:val="20"/>
                <w:szCs w:val="20"/>
              </w:rPr>
            </w:pPr>
            <w:r>
              <w:rPr>
                <w:color w:val="000000"/>
                <w:sz w:val="20"/>
                <w:szCs w:val="20"/>
              </w:rPr>
              <w:t xml:space="preserve">NALED was invited by the Ministry to participate in the working group for drafting the law. NALED contributed to the preparation of the draft by providing comments and proposals for amendments to the text in several iterations. In addition, they prepared an </w:t>
            </w:r>
            <w:hyperlink r:id="rId8" w:history="1">
              <w:r w:rsidRPr="004D0428">
                <w:rPr>
                  <w:rStyle w:val="Hyperlink"/>
                  <w:sz w:val="20"/>
                  <w:szCs w:val="20"/>
                </w:rPr>
                <w:t>ex-ante analysis</w:t>
              </w:r>
            </w:hyperlink>
            <w:r>
              <w:rPr>
                <w:color w:val="000000"/>
                <w:sz w:val="20"/>
                <w:szCs w:val="20"/>
              </w:rPr>
              <w:t xml:space="preserve"> on the introduction of the digital identity wallet and the implementation of the eIDAS 2.0, and its key findings and recommendations were presented to </w:t>
            </w:r>
            <w:r>
              <w:rPr>
                <w:color w:val="000000"/>
                <w:sz w:val="20"/>
                <w:szCs w:val="20"/>
              </w:rPr>
              <w:lastRenderedPageBreak/>
              <w:t xml:space="preserve">the Ministry of Information and Telecommunications. Overall, NALED </w:t>
            </w:r>
            <w:r>
              <w:rPr>
                <w:sz w:val="20"/>
                <w:szCs w:val="20"/>
              </w:rPr>
              <w:t>assesses</w:t>
            </w:r>
            <w:r>
              <w:rPr>
                <w:color w:val="000000"/>
                <w:sz w:val="20"/>
                <w:szCs w:val="20"/>
              </w:rPr>
              <w:t xml:space="preserve"> the cooperation process as constructive.</w:t>
            </w:r>
          </w:p>
          <w:p w14:paraId="76AD6893" w14:textId="77777777" w:rsidR="007145E1" w:rsidRDefault="007145E1" w:rsidP="007145E1">
            <w:pPr>
              <w:numPr>
                <w:ilvl w:val="0"/>
                <w:numId w:val="3"/>
              </w:numPr>
              <w:pBdr>
                <w:top w:val="nil"/>
                <w:left w:val="nil"/>
                <w:bottom w:val="nil"/>
                <w:right w:val="nil"/>
                <w:between w:val="nil"/>
              </w:pBdr>
              <w:spacing w:after="0"/>
              <w:rPr>
                <w:color w:val="000000"/>
                <w:sz w:val="20"/>
                <w:szCs w:val="20"/>
              </w:rPr>
            </w:pPr>
            <w:r>
              <w:rPr>
                <w:color w:val="000000"/>
                <w:sz w:val="20"/>
                <w:szCs w:val="20"/>
              </w:rPr>
              <w:t>No early consultations were conducted. The public had its first opportunity to participate in the drafting process during the public debate phase.</w:t>
            </w:r>
          </w:p>
          <w:p w14:paraId="7591BB39" w14:textId="77777777" w:rsidR="007145E1" w:rsidRDefault="007145E1" w:rsidP="007145E1">
            <w:pPr>
              <w:numPr>
                <w:ilvl w:val="0"/>
                <w:numId w:val="3"/>
              </w:numPr>
              <w:pBdr>
                <w:top w:val="nil"/>
                <w:left w:val="nil"/>
                <w:bottom w:val="nil"/>
                <w:right w:val="nil"/>
                <w:between w:val="nil"/>
              </w:pBdr>
              <w:spacing w:after="0"/>
              <w:rPr>
                <w:color w:val="000000"/>
                <w:sz w:val="20"/>
                <w:szCs w:val="20"/>
              </w:rPr>
            </w:pPr>
            <w:r>
              <w:rPr>
                <w:color w:val="000000"/>
                <w:sz w:val="20"/>
                <w:szCs w:val="20"/>
              </w:rPr>
              <w:t>The draft law was published on the eConsultation Portal on 26 December 2025, together with an invitation to participate in the public debate. Accompanying documents included the Public Debate Programme, the Decision on the Establishment of the Working Group, the Government Conclusion on conducting the public debate, and the EU acquis compliance statement form</w:t>
            </w:r>
            <w:r>
              <w:rPr>
                <w:color w:val="000000"/>
                <w:sz w:val="20"/>
                <w:szCs w:val="20"/>
                <w:vertAlign w:val="superscript"/>
              </w:rPr>
              <w:footnoteReference w:id="2"/>
            </w:r>
            <w:r>
              <w:rPr>
                <w:color w:val="000000"/>
                <w:sz w:val="20"/>
                <w:szCs w:val="20"/>
              </w:rPr>
              <w:t xml:space="preserve">; the Ministry’s website additionally published the </w:t>
            </w:r>
            <w:hyperlink r:id="rId9" w:history="1">
              <w:r w:rsidRPr="002823BE">
                <w:rPr>
                  <w:rStyle w:val="Hyperlink"/>
                  <w:sz w:val="20"/>
                  <w:szCs w:val="20"/>
                </w:rPr>
                <w:t>Regulatory Impact Assessment report</w:t>
              </w:r>
            </w:hyperlink>
            <w:r>
              <w:rPr>
                <w:color w:val="000000"/>
                <w:sz w:val="20"/>
                <w:szCs w:val="20"/>
              </w:rPr>
              <w:t>.</w:t>
            </w:r>
          </w:p>
          <w:p w14:paraId="72C8623B" w14:textId="77777777" w:rsidR="007145E1" w:rsidRDefault="007145E1" w:rsidP="007145E1">
            <w:pPr>
              <w:numPr>
                <w:ilvl w:val="0"/>
                <w:numId w:val="3"/>
              </w:numPr>
              <w:pBdr>
                <w:top w:val="nil"/>
                <w:left w:val="nil"/>
                <w:bottom w:val="nil"/>
                <w:right w:val="nil"/>
                <w:between w:val="nil"/>
              </w:pBdr>
              <w:spacing w:after="0"/>
              <w:rPr>
                <w:color w:val="000000"/>
                <w:sz w:val="20"/>
                <w:szCs w:val="20"/>
              </w:rPr>
            </w:pPr>
            <w:r>
              <w:rPr>
                <w:color w:val="000000"/>
                <w:sz w:val="20"/>
                <w:szCs w:val="20"/>
              </w:rPr>
              <w:t xml:space="preserve">The public debate was held from 26 December 2025 to 19 January 2026, slightly exceeding the statutory minimum of 20 days. However, it largely overlapped with the New Year and Christmas holidays, which likely limited public participation; a roundtable was held in Belgrade on 12 January 2026, and written comments could be submitted by email, through the </w:t>
            </w:r>
            <w:hyperlink r:id="rId10" w:history="1">
              <w:r w:rsidRPr="005E570B">
                <w:rPr>
                  <w:rStyle w:val="Hyperlink"/>
                  <w:sz w:val="20"/>
                  <w:szCs w:val="20"/>
                </w:rPr>
                <w:t>eConsultation Portal</w:t>
              </w:r>
            </w:hyperlink>
            <w:r>
              <w:rPr>
                <w:color w:val="000000"/>
                <w:sz w:val="20"/>
                <w:szCs w:val="20"/>
              </w:rPr>
              <w:t>, or by post.</w:t>
            </w:r>
          </w:p>
          <w:p w14:paraId="0C6D5A43" w14:textId="77777777" w:rsidR="007145E1" w:rsidRDefault="007145E1" w:rsidP="007145E1">
            <w:pPr>
              <w:numPr>
                <w:ilvl w:val="0"/>
                <w:numId w:val="3"/>
              </w:numPr>
              <w:pBdr>
                <w:top w:val="nil"/>
                <w:left w:val="nil"/>
                <w:bottom w:val="nil"/>
                <w:right w:val="nil"/>
                <w:between w:val="nil"/>
              </w:pBdr>
              <w:spacing w:after="0"/>
              <w:rPr>
                <w:color w:val="000000"/>
                <w:sz w:val="20"/>
                <w:szCs w:val="20"/>
              </w:rPr>
            </w:pPr>
            <w:r>
              <w:rPr>
                <w:color w:val="000000"/>
                <w:sz w:val="20"/>
                <w:szCs w:val="20"/>
              </w:rPr>
              <w:t>No consultations were organized for this law. The report on the public debate was published on the eConsultation Portal on 12 February 2026. It provides information, including details on the submitters of proposals, all submitted comments and suggestions, as well as the Ministry’s responses indicating whether each proposal was fully accepted, partially accepted, or rejected, accompanied by brief explanations.</w:t>
            </w:r>
            <w:r>
              <w:rPr>
                <w:color w:val="000000"/>
                <w:sz w:val="20"/>
                <w:szCs w:val="20"/>
                <w:vertAlign w:val="superscript"/>
              </w:rPr>
              <w:footnoteReference w:id="3"/>
            </w:r>
          </w:p>
          <w:p w14:paraId="5A2C744F" w14:textId="77777777" w:rsidR="007145E1" w:rsidRDefault="007145E1" w:rsidP="007145E1">
            <w:pPr>
              <w:numPr>
                <w:ilvl w:val="0"/>
                <w:numId w:val="3"/>
              </w:numPr>
              <w:pBdr>
                <w:top w:val="nil"/>
                <w:left w:val="nil"/>
                <w:bottom w:val="nil"/>
                <w:right w:val="nil"/>
                <w:between w:val="nil"/>
              </w:pBdr>
              <w:spacing w:after="120"/>
              <w:rPr>
                <w:color w:val="000000"/>
                <w:sz w:val="20"/>
                <w:szCs w:val="20"/>
              </w:rPr>
            </w:pPr>
            <w:r>
              <w:rPr>
                <w:color w:val="000000"/>
                <w:sz w:val="20"/>
                <w:szCs w:val="20"/>
              </w:rPr>
              <w:t>According to available information, the Government has not yet considered or adopted the draft law. The Government does not proactively publish session dates or agendas, and the public typically learns whether a draft law was considered only after the session, when adopted documents are published.</w:t>
            </w:r>
          </w:p>
          <w:p w14:paraId="7676EED6" w14:textId="77777777" w:rsidR="007145E1" w:rsidRDefault="007145E1" w:rsidP="009C6824">
            <w:pPr>
              <w:spacing w:after="120"/>
              <w:ind w:left="720"/>
            </w:pPr>
            <w:r>
              <w:rPr>
                <w:sz w:val="20"/>
                <w:szCs w:val="20"/>
                <w:highlight w:val="yellow"/>
              </w:rPr>
              <w:t xml:space="preserve"> </w:t>
            </w:r>
            <w:r>
              <w:br/>
            </w:r>
            <w:r>
              <w:rPr>
                <w:sz w:val="20"/>
                <w:szCs w:val="20"/>
              </w:rPr>
              <w:t>The next step was for the Government to formally adopt the final Draft Law and submit it to the National Assembly. While this step was expected in late 2025, there is no public record confirming that the Government approved the law or that it was introduced to Parliament’s agenda. Given standard procedures, the absence of any announcement or parliamentary documentation suggests a delay.</w:t>
            </w:r>
          </w:p>
        </w:tc>
      </w:tr>
      <w:tr w:rsidR="007145E1" w14:paraId="247E8142" w14:textId="77777777" w:rsidTr="009C6824">
        <w:tc>
          <w:tcPr>
            <w:tcW w:w="2263" w:type="dxa"/>
            <w:shd w:val="clear" w:color="auto" w:fill="0E2841"/>
          </w:tcPr>
          <w:p w14:paraId="0B8C7EED" w14:textId="77777777" w:rsidR="007145E1" w:rsidRDefault="007145E1" w:rsidP="009C6824">
            <w:pPr>
              <w:spacing w:before="120" w:after="120"/>
              <w:rPr>
                <w:sz w:val="20"/>
                <w:szCs w:val="20"/>
              </w:rPr>
            </w:pPr>
            <w:r>
              <w:rPr>
                <w:sz w:val="20"/>
                <w:szCs w:val="20"/>
              </w:rPr>
              <w:lastRenderedPageBreak/>
              <w:t>Key issues in implementation</w:t>
            </w:r>
          </w:p>
        </w:tc>
        <w:tc>
          <w:tcPr>
            <w:tcW w:w="6753" w:type="dxa"/>
          </w:tcPr>
          <w:p w14:paraId="27EE0957" w14:textId="77777777" w:rsidR="007145E1" w:rsidRDefault="007145E1" w:rsidP="009C6824">
            <w:pPr>
              <w:spacing w:before="120" w:after="120"/>
              <w:rPr>
                <w:i/>
                <w:iCs/>
                <w:sz w:val="20"/>
                <w:szCs w:val="20"/>
              </w:rPr>
            </w:pPr>
            <w:r>
              <w:rPr>
                <w:i/>
                <w:iCs/>
                <w:sz w:val="20"/>
                <w:szCs w:val="20"/>
              </w:rPr>
              <w:t>List and briefly explain key problems/issues arising in the reform step implementation. This can follow the milestone structure, but depending on the reform step, it can also be an analysis for the whole step. Please provide references wherever possible.</w:t>
            </w:r>
          </w:p>
          <w:p w14:paraId="71E90DC4" w14:textId="77777777" w:rsidR="007145E1" w:rsidRDefault="007145E1" w:rsidP="009C6824">
            <w:pPr>
              <w:spacing w:before="120" w:after="120"/>
              <w:rPr>
                <w:sz w:val="20"/>
                <w:szCs w:val="20"/>
              </w:rPr>
            </w:pPr>
            <w:r>
              <w:rPr>
                <w:b/>
                <w:bCs/>
                <w:sz w:val="20"/>
                <w:szCs w:val="20"/>
              </w:rPr>
              <w:lastRenderedPageBreak/>
              <w:t>Key problems and issues identified in the implementation of this reform step</w:t>
            </w:r>
          </w:p>
          <w:p w14:paraId="14C21D21" w14:textId="77777777" w:rsidR="007145E1" w:rsidRDefault="007145E1" w:rsidP="009C6824">
            <w:pPr>
              <w:spacing w:before="120" w:after="120"/>
              <w:rPr>
                <w:sz w:val="20"/>
                <w:szCs w:val="20"/>
              </w:rPr>
            </w:pPr>
            <w:r>
              <w:rPr>
                <w:sz w:val="20"/>
                <w:szCs w:val="20"/>
              </w:rPr>
              <w:t>The reform step has not yet been completed, as the law has not been adopted. The implementation process to date raises several procedural and substantive concerns.</w:t>
            </w:r>
          </w:p>
          <w:p w14:paraId="75E4374D" w14:textId="77777777" w:rsidR="007145E1" w:rsidRDefault="007145E1" w:rsidP="009C6824">
            <w:pPr>
              <w:spacing w:before="120" w:after="120"/>
              <w:rPr>
                <w:sz w:val="20"/>
                <w:szCs w:val="20"/>
              </w:rPr>
            </w:pPr>
            <w:r>
              <w:rPr>
                <w:sz w:val="20"/>
                <w:szCs w:val="20"/>
              </w:rPr>
              <w:t>The draft law represents a significant effort to align the national framework with EU standards, particularly the eIDAS 2.0 framework, which is an important step toward interoperability and digital trust services harmonisation.</w:t>
            </w:r>
          </w:p>
          <w:p w14:paraId="4F2A8DA4" w14:textId="77777777" w:rsidR="007145E1" w:rsidRDefault="007145E1" w:rsidP="009C6824">
            <w:pPr>
              <w:spacing w:before="120" w:after="120"/>
              <w:rPr>
                <w:sz w:val="20"/>
                <w:szCs w:val="20"/>
              </w:rPr>
            </w:pPr>
            <w:r>
              <w:rPr>
                <w:sz w:val="20"/>
                <w:szCs w:val="20"/>
              </w:rPr>
              <w:t>However, the process so far has been marked by limited transparency and inclusiveness in its early stages, including the absence of an open call for participation in the working group and the lack of early public consultations. Public access to the draft law was provided only during the public debate phase.</w:t>
            </w:r>
          </w:p>
          <w:p w14:paraId="2E88B268" w14:textId="77777777" w:rsidR="007145E1" w:rsidRDefault="007145E1" w:rsidP="009C6824">
            <w:pPr>
              <w:spacing w:before="120" w:after="120"/>
              <w:rPr>
                <w:sz w:val="20"/>
                <w:szCs w:val="20"/>
              </w:rPr>
            </w:pPr>
            <w:r>
              <w:rPr>
                <w:sz w:val="20"/>
                <w:szCs w:val="20"/>
              </w:rPr>
              <w:t>While the publication of key documents, the organization of a public debate, and the preparation of an implementation budget demonstrate procedural compliance and forward planning, the limited incorporation of public input and concerns about clarity, institutional readiness, and data protection safeguards indicate that further improvements are needed to ensure effective implementation and legal certainty.</w:t>
            </w:r>
          </w:p>
          <w:p w14:paraId="4D3113DA" w14:textId="77777777" w:rsidR="007145E1" w:rsidRDefault="007145E1" w:rsidP="009C6824">
            <w:pPr>
              <w:spacing w:before="120" w:after="120"/>
              <w:rPr>
                <w:sz w:val="20"/>
                <w:szCs w:val="20"/>
              </w:rPr>
            </w:pPr>
            <w:r>
              <w:rPr>
                <w:sz w:val="20"/>
                <w:szCs w:val="20"/>
              </w:rPr>
              <w:t>Overall, the reform step shows progress toward EU alignment and digital modernization, but its legitimacy and practical effectiveness would benefit from stronger transparency, earlier stakeholder engagement, and clearer regulatory solutions.</w:t>
            </w:r>
          </w:p>
          <w:p w14:paraId="6ED36464" w14:textId="77777777" w:rsidR="007145E1" w:rsidRDefault="007145E1" w:rsidP="009C6824">
            <w:pPr>
              <w:spacing w:before="120" w:after="120"/>
              <w:rPr>
                <w:sz w:val="20"/>
                <w:szCs w:val="20"/>
              </w:rPr>
            </w:pPr>
          </w:p>
          <w:p w14:paraId="3EBF3422" w14:textId="77777777" w:rsidR="007145E1" w:rsidRDefault="007145E1" w:rsidP="009C6824">
            <w:pPr>
              <w:spacing w:before="120" w:after="120"/>
              <w:rPr>
                <w:sz w:val="20"/>
                <w:szCs w:val="20"/>
              </w:rPr>
            </w:pPr>
            <w:r>
              <w:rPr>
                <w:b/>
                <w:bCs/>
                <w:sz w:val="20"/>
                <w:szCs w:val="20"/>
              </w:rPr>
              <w:t>Procedural shortcomings:</w:t>
            </w:r>
          </w:p>
          <w:p w14:paraId="483FD418" w14:textId="77777777" w:rsidR="007145E1" w:rsidRDefault="007145E1" w:rsidP="009C6824">
            <w:pPr>
              <w:spacing w:before="120" w:after="120"/>
              <w:rPr>
                <w:sz w:val="20"/>
                <w:szCs w:val="20"/>
              </w:rPr>
            </w:pPr>
            <w:r>
              <w:rPr>
                <w:b/>
                <w:bCs/>
                <w:sz w:val="20"/>
                <w:szCs w:val="20"/>
              </w:rPr>
              <w:t>No open call for participation in the working group.</w:t>
            </w:r>
            <w:r>
              <w:rPr>
                <w:sz w:val="20"/>
                <w:szCs w:val="20"/>
              </w:rPr>
              <w:t xml:space="preserve"> There was no public call inviting civil society organizations or experts to join the working group, limiting transparency and inclusiveness in the drafting process.</w:t>
            </w:r>
          </w:p>
          <w:p w14:paraId="53B86B18" w14:textId="77777777" w:rsidR="007145E1" w:rsidRDefault="007145E1" w:rsidP="009C6824">
            <w:pPr>
              <w:spacing w:before="120" w:after="120"/>
              <w:rPr>
                <w:sz w:val="20"/>
                <w:szCs w:val="20"/>
              </w:rPr>
            </w:pPr>
            <w:r>
              <w:rPr>
                <w:b/>
                <w:bCs/>
                <w:sz w:val="20"/>
                <w:szCs w:val="20"/>
              </w:rPr>
              <w:t xml:space="preserve">Compressed timeline and limited participation. </w:t>
            </w:r>
            <w:r>
              <w:rPr>
                <w:sz w:val="20"/>
                <w:szCs w:val="20"/>
              </w:rPr>
              <w:t>The deadline for the adoption of the law was set for the end of December 2025. However, the public debate was conducted from 26 December 2025 to 19 January 2026, i.e. after the deadline had already expired, and during the holiday period, which likely limited broader public participation. Given that the deadline had already passed, it would have been more appropriate to organize the public debate at a more suitable time, allowing for wider and more meaningful stakeholder engagement.</w:t>
            </w:r>
          </w:p>
          <w:p w14:paraId="64F15168" w14:textId="77777777" w:rsidR="007145E1" w:rsidRDefault="007145E1" w:rsidP="009C6824">
            <w:pPr>
              <w:spacing w:before="120" w:after="120"/>
              <w:rPr>
                <w:sz w:val="20"/>
                <w:szCs w:val="20"/>
              </w:rPr>
            </w:pPr>
            <w:r>
              <w:rPr>
                <w:b/>
                <w:bCs/>
                <w:sz w:val="20"/>
                <w:szCs w:val="20"/>
              </w:rPr>
              <w:t>Late public access to the draft.</w:t>
            </w:r>
            <w:r>
              <w:rPr>
                <w:sz w:val="20"/>
                <w:szCs w:val="20"/>
              </w:rPr>
              <w:t xml:space="preserve"> The draft law became publicly available only at the public debate stage, effectively the final phase of drafting, when, based on past practice, only minor changes are typically made. This limits the meaningful influence of stakeholders on the text.</w:t>
            </w:r>
          </w:p>
          <w:p w14:paraId="18CCECE2" w14:textId="77777777" w:rsidR="007145E1" w:rsidRDefault="007145E1" w:rsidP="009C6824">
            <w:pPr>
              <w:spacing w:before="120" w:after="120"/>
              <w:rPr>
                <w:sz w:val="20"/>
                <w:szCs w:val="20"/>
              </w:rPr>
            </w:pPr>
            <w:r>
              <w:rPr>
                <w:b/>
                <w:bCs/>
                <w:sz w:val="20"/>
                <w:szCs w:val="20"/>
              </w:rPr>
              <w:t>Absence of early consultations.</w:t>
            </w:r>
            <w:r>
              <w:rPr>
                <w:sz w:val="20"/>
                <w:szCs w:val="20"/>
              </w:rPr>
              <w:t xml:space="preserve"> Early consultations, which should enable stakeholders to shape policy options at the outset, were not organized. This </w:t>
            </w:r>
            <w:r>
              <w:rPr>
                <w:sz w:val="20"/>
                <w:szCs w:val="20"/>
              </w:rPr>
              <w:lastRenderedPageBreak/>
              <w:t>represents a missed opportunity for participatory law-making and evidence-based policy development.</w:t>
            </w:r>
          </w:p>
          <w:p w14:paraId="08A85560" w14:textId="77777777" w:rsidR="007145E1" w:rsidRDefault="007145E1" w:rsidP="009C6824">
            <w:pPr>
              <w:spacing w:before="120" w:after="120"/>
              <w:rPr>
                <w:sz w:val="20"/>
                <w:szCs w:val="20"/>
              </w:rPr>
            </w:pPr>
            <w:r>
              <w:rPr>
                <w:b/>
                <w:bCs/>
                <w:sz w:val="20"/>
                <w:szCs w:val="20"/>
              </w:rPr>
              <w:t>Limited acceptance of public comments.</w:t>
            </w:r>
            <w:r>
              <w:rPr>
                <w:sz w:val="20"/>
                <w:szCs w:val="20"/>
              </w:rPr>
              <w:t xml:space="preserve"> According to the public debate report,</w:t>
            </w:r>
            <w:r>
              <w:rPr>
                <w:sz w:val="20"/>
                <w:szCs w:val="20"/>
                <w:vertAlign w:val="superscript"/>
              </w:rPr>
              <w:footnoteReference w:id="4"/>
            </w:r>
            <w:r>
              <w:rPr>
                <w:sz w:val="20"/>
                <w:szCs w:val="20"/>
                <w:vertAlign w:val="superscript"/>
              </w:rPr>
              <w:t xml:space="preserve"> </w:t>
            </w:r>
            <w:r>
              <w:rPr>
                <w:sz w:val="20"/>
                <w:szCs w:val="20"/>
              </w:rPr>
              <w:t xml:space="preserve">48 comments and proposals were not accepted (four explicitly rejected, while 44 can be concluded as rejected from the responses, three proposals were accepted, and one was partially accepted). Four submissions sought clarification of draft provisions and received explanatory responses. Notably, </w:t>
            </w:r>
            <w:proofErr w:type="gramStart"/>
            <w:r>
              <w:rPr>
                <w:sz w:val="20"/>
                <w:szCs w:val="20"/>
              </w:rPr>
              <w:t>a large number of</w:t>
            </w:r>
            <w:proofErr w:type="gramEnd"/>
            <w:r>
              <w:rPr>
                <w:sz w:val="20"/>
                <w:szCs w:val="20"/>
              </w:rPr>
              <w:t xml:space="preserve"> comments requested clarification or greater precision of specific provisions, indicating concerns about the clarity and interpretability of the draft law.</w:t>
            </w:r>
          </w:p>
          <w:p w14:paraId="3CDFEAFD" w14:textId="77777777" w:rsidR="007145E1" w:rsidRDefault="007145E1" w:rsidP="009C6824">
            <w:pPr>
              <w:spacing w:before="120" w:after="120"/>
              <w:rPr>
                <w:sz w:val="20"/>
                <w:szCs w:val="20"/>
              </w:rPr>
            </w:pPr>
            <w:r>
              <w:rPr>
                <w:b/>
                <w:bCs/>
                <w:sz w:val="20"/>
                <w:szCs w:val="20"/>
              </w:rPr>
              <w:t>Substantive and implementation concerns</w:t>
            </w:r>
          </w:p>
          <w:p w14:paraId="7546BEB4" w14:textId="77777777" w:rsidR="007145E1" w:rsidRDefault="007145E1" w:rsidP="007145E1">
            <w:pPr>
              <w:numPr>
                <w:ilvl w:val="0"/>
                <w:numId w:val="4"/>
              </w:numPr>
              <w:spacing w:before="120" w:after="120" w:line="240" w:lineRule="auto"/>
              <w:rPr>
                <w:sz w:val="20"/>
                <w:szCs w:val="20"/>
              </w:rPr>
            </w:pPr>
            <w:r>
              <w:rPr>
                <w:b/>
                <w:bCs/>
                <w:sz w:val="20"/>
                <w:szCs w:val="20"/>
              </w:rPr>
              <w:t>Mechanical transposition of EU law.</w:t>
            </w:r>
            <w:r>
              <w:rPr>
                <w:sz w:val="20"/>
                <w:szCs w:val="20"/>
              </w:rPr>
              <w:t xml:space="preserve"> The Draft Law on Electronic Document, Electronic Identification and Trust Services largely transposes provisions of the EU eIDAS 2.0 Regulation without sufficient adaptation to Serbia’s legal framework, institutional capacities, and existing infrastructure. While harmonisation with EU standards is legitimate, insufficient contextualisation may hinder effective implementation and oversight.</w:t>
            </w:r>
          </w:p>
          <w:p w14:paraId="360EF494" w14:textId="77777777" w:rsidR="007145E1" w:rsidRDefault="007145E1" w:rsidP="007145E1">
            <w:pPr>
              <w:numPr>
                <w:ilvl w:val="0"/>
                <w:numId w:val="4"/>
              </w:numPr>
              <w:spacing w:before="120" w:after="120" w:line="240" w:lineRule="auto"/>
              <w:rPr>
                <w:sz w:val="20"/>
                <w:szCs w:val="20"/>
              </w:rPr>
            </w:pPr>
            <w:r>
              <w:rPr>
                <w:sz w:val="20"/>
                <w:szCs w:val="20"/>
              </w:rPr>
              <w:t>One of the key challenges is identified in relation to the development of a national model of the digital identity wallet (mobile application), as well as the regulation of technical standards, interoperability, and the modalities of implementation through appropriate by-laws, which at this stage have not yet been fully resolved even at the EU level.</w:t>
            </w:r>
          </w:p>
          <w:p w14:paraId="76C9AEE6" w14:textId="77777777" w:rsidR="007145E1" w:rsidRDefault="007145E1" w:rsidP="007145E1">
            <w:pPr>
              <w:numPr>
                <w:ilvl w:val="0"/>
                <w:numId w:val="4"/>
              </w:numPr>
              <w:spacing w:before="120" w:after="120" w:line="240" w:lineRule="auto"/>
              <w:rPr>
                <w:sz w:val="20"/>
                <w:szCs w:val="20"/>
              </w:rPr>
            </w:pPr>
            <w:r>
              <w:rPr>
                <w:b/>
                <w:bCs/>
                <w:sz w:val="20"/>
                <w:szCs w:val="20"/>
              </w:rPr>
              <w:t>Overly technical drafting style.</w:t>
            </w:r>
            <w:r>
              <w:rPr>
                <w:sz w:val="20"/>
                <w:szCs w:val="20"/>
              </w:rPr>
              <w:t xml:space="preserve"> The law relies on highly technical language and introduces numerous new concepts and systems simultaneously, making it difficult to understand and apply in practice.</w:t>
            </w:r>
          </w:p>
          <w:p w14:paraId="3247A54B" w14:textId="77777777" w:rsidR="007145E1" w:rsidRDefault="007145E1" w:rsidP="007145E1">
            <w:pPr>
              <w:numPr>
                <w:ilvl w:val="0"/>
                <w:numId w:val="4"/>
              </w:numPr>
              <w:spacing w:before="120" w:after="120" w:line="240" w:lineRule="auto"/>
              <w:rPr>
                <w:sz w:val="20"/>
                <w:szCs w:val="20"/>
              </w:rPr>
            </w:pPr>
            <w:r>
              <w:rPr>
                <w:b/>
                <w:bCs/>
                <w:sz w:val="20"/>
                <w:szCs w:val="20"/>
              </w:rPr>
              <w:t>Problematic transitional provisions and timelines.</w:t>
            </w:r>
            <w:r>
              <w:rPr>
                <w:sz w:val="20"/>
                <w:szCs w:val="20"/>
              </w:rPr>
              <w:t xml:space="preserve"> A particular problem is posed by the transitional provisions and deadlines for the commencement of the Law’s application </w:t>
            </w:r>
            <w:hyperlink r:id="rId11" w:history="1">
              <w:r w:rsidRPr="00DC635A">
                <w:rPr>
                  <w:rStyle w:val="Hyperlink"/>
                  <w:sz w:val="20"/>
                  <w:szCs w:val="20"/>
                </w:rPr>
                <w:t>in the draft version of the law</w:t>
              </w:r>
            </w:hyperlink>
            <w:r>
              <w:rPr>
                <w:sz w:val="20"/>
                <w:szCs w:val="20"/>
              </w:rPr>
              <w:t>. The Law enters into force on the eighth day following its publication, while at the same time it stipulates that by-laws adopted under the previous law remain in effect until new ones are enacted; that existing service providers are granted a two-year period to harmonize their operations; and that the Office for Information Technologies is given one year to establish the digital identification wallet. This combination of deadlines creates a situation in which the law formally enters into force but is not substantively applicable, as key elements of the system have not yet been established or aligned. This further increases legal uncertainty and leaves room for divergent interpretations during the transitional period.</w:t>
            </w:r>
          </w:p>
          <w:p w14:paraId="019CEBC4" w14:textId="77777777" w:rsidR="007145E1" w:rsidRDefault="007145E1" w:rsidP="007145E1">
            <w:pPr>
              <w:numPr>
                <w:ilvl w:val="0"/>
                <w:numId w:val="4"/>
              </w:numPr>
              <w:spacing w:before="120" w:after="120" w:line="240" w:lineRule="auto"/>
              <w:rPr>
                <w:sz w:val="20"/>
                <w:szCs w:val="20"/>
              </w:rPr>
            </w:pPr>
            <w:r>
              <w:rPr>
                <w:b/>
                <w:bCs/>
                <w:sz w:val="20"/>
                <w:szCs w:val="20"/>
              </w:rPr>
              <w:t>Vague normative standards.</w:t>
            </w:r>
            <w:r>
              <w:rPr>
                <w:sz w:val="20"/>
                <w:szCs w:val="20"/>
              </w:rPr>
              <w:t xml:space="preserve"> References to concepts such as “logical separation” of data and compliance with “domestic and international information security standards” lack legal precision, complicating supervision and allowing formal rather than substantive compliance.</w:t>
            </w:r>
          </w:p>
          <w:p w14:paraId="6220E71B" w14:textId="35541182" w:rsidR="007145E1" w:rsidRPr="00A57FB3" w:rsidRDefault="007145E1" w:rsidP="009C6824">
            <w:pPr>
              <w:numPr>
                <w:ilvl w:val="0"/>
                <w:numId w:val="4"/>
              </w:numPr>
              <w:spacing w:before="120" w:after="120" w:line="240" w:lineRule="auto"/>
              <w:rPr>
                <w:sz w:val="20"/>
                <w:szCs w:val="20"/>
              </w:rPr>
            </w:pPr>
            <w:r>
              <w:rPr>
                <w:b/>
                <w:bCs/>
                <w:sz w:val="20"/>
                <w:szCs w:val="20"/>
              </w:rPr>
              <w:lastRenderedPageBreak/>
              <w:t xml:space="preserve">Data protection risks. </w:t>
            </w:r>
            <w:r>
              <w:rPr>
                <w:sz w:val="20"/>
                <w:szCs w:val="20"/>
              </w:rPr>
              <w:t xml:space="preserve">Although Article 4 of </w:t>
            </w:r>
            <w:hyperlink r:id="rId12" w:history="1">
              <w:r w:rsidRPr="00DC635A">
                <w:rPr>
                  <w:rStyle w:val="Hyperlink"/>
                  <w:sz w:val="20"/>
                  <w:szCs w:val="20"/>
                </w:rPr>
                <w:t>the draft law</w:t>
              </w:r>
            </w:hyperlink>
            <w:r>
              <w:rPr>
                <w:sz w:val="20"/>
                <w:szCs w:val="20"/>
              </w:rPr>
              <w:t xml:space="preserve"> refers to personal data protection legislation, the draft does not clearly define controller and processor roles and responsibilities within the system. Additionally, the prescribed data retention period of up to 10 years is set without clear justification or criteria linked to purpose or data categories.</w:t>
            </w:r>
          </w:p>
          <w:p w14:paraId="234EE39B" w14:textId="77777777" w:rsidR="007145E1" w:rsidRDefault="007145E1" w:rsidP="009C6824">
            <w:pPr>
              <w:spacing w:before="120" w:after="120"/>
              <w:rPr>
                <w:sz w:val="20"/>
                <w:szCs w:val="20"/>
              </w:rPr>
            </w:pPr>
          </w:p>
        </w:tc>
      </w:tr>
      <w:tr w:rsidR="007145E1" w14:paraId="71A6688C" w14:textId="77777777" w:rsidTr="009C6824">
        <w:tc>
          <w:tcPr>
            <w:tcW w:w="2263" w:type="dxa"/>
            <w:shd w:val="clear" w:color="auto" w:fill="0E2841"/>
          </w:tcPr>
          <w:p w14:paraId="2431938D" w14:textId="77777777" w:rsidR="007145E1" w:rsidRDefault="007145E1" w:rsidP="009C6824">
            <w:pPr>
              <w:spacing w:before="120" w:after="120"/>
              <w:rPr>
                <w:sz w:val="20"/>
                <w:szCs w:val="20"/>
              </w:rPr>
            </w:pPr>
            <w:r>
              <w:rPr>
                <w:sz w:val="20"/>
                <w:szCs w:val="20"/>
              </w:rPr>
              <w:lastRenderedPageBreak/>
              <w:t>Analyse how key principles of RGF were respected in the reform step implementation</w:t>
            </w:r>
          </w:p>
        </w:tc>
        <w:tc>
          <w:tcPr>
            <w:tcW w:w="6753" w:type="dxa"/>
          </w:tcPr>
          <w:p w14:paraId="1CF64225" w14:textId="77777777" w:rsidR="007145E1" w:rsidRDefault="007145E1" w:rsidP="009C6824">
            <w:pPr>
              <w:spacing w:before="120" w:after="120"/>
              <w:rPr>
                <w:i/>
                <w:iCs/>
                <w:sz w:val="20"/>
                <w:szCs w:val="20"/>
              </w:rPr>
            </w:pPr>
            <w:r>
              <w:rPr>
                <w:i/>
                <w:iCs/>
                <w:sz w:val="20"/>
                <w:szCs w:val="20"/>
              </w:rPr>
              <w:t xml:space="preserve">How transparent has the reform step implementation been? How has civil society and the wider public been informed about it? What data and information, including key documents, have been made publicly available? </w:t>
            </w:r>
          </w:p>
          <w:p w14:paraId="2E544894" w14:textId="77777777" w:rsidR="007145E1" w:rsidRDefault="007145E1" w:rsidP="009C6824">
            <w:pPr>
              <w:spacing w:before="120" w:after="120"/>
              <w:rPr>
                <w:i/>
                <w:iCs/>
                <w:sz w:val="20"/>
                <w:szCs w:val="20"/>
              </w:rPr>
            </w:pPr>
            <w:r>
              <w:rPr>
                <w:i/>
                <w:iCs/>
                <w:sz w:val="20"/>
                <w:szCs w:val="20"/>
              </w:rPr>
              <w:t xml:space="preserve">How inclusive was the implementation process? Has the implementation of the reform step allowed for participation of interested stakeholders, especially civil society organisations and – where applicable – business community? How was such participation ensured? What were the issues regarding their participation, if any? </w:t>
            </w:r>
          </w:p>
          <w:p w14:paraId="72712603" w14:textId="77777777" w:rsidR="007145E1" w:rsidRDefault="007145E1" w:rsidP="009C6824">
            <w:pPr>
              <w:spacing w:before="120" w:after="120"/>
              <w:rPr>
                <w:i/>
                <w:iCs/>
                <w:sz w:val="20"/>
                <w:szCs w:val="20"/>
              </w:rPr>
            </w:pPr>
            <w:r>
              <w:rPr>
                <w:i/>
                <w:iCs/>
                <w:sz w:val="20"/>
                <w:szCs w:val="20"/>
              </w:rPr>
              <w:t xml:space="preserve">Depending on the reform step, provide an analysis of how other key RGF principles – apart from transparency and inclusivity analysed above – were respected in its implementation, as applicable: sound financial management, equal treatment, non-discrimination and proportionality for intended purpose. </w:t>
            </w:r>
          </w:p>
          <w:p w14:paraId="79CC2F88" w14:textId="77777777" w:rsidR="007145E1" w:rsidRDefault="007145E1" w:rsidP="009C6824">
            <w:pPr>
              <w:spacing w:before="120" w:after="120"/>
              <w:rPr>
                <w:i/>
                <w:iCs/>
                <w:sz w:val="20"/>
                <w:szCs w:val="20"/>
              </w:rPr>
            </w:pPr>
            <w:r>
              <w:rPr>
                <w:i/>
                <w:iCs/>
                <w:sz w:val="20"/>
                <w:szCs w:val="20"/>
              </w:rPr>
              <w:t>Please provide references wherever possible.</w:t>
            </w:r>
          </w:p>
          <w:p w14:paraId="29486A92" w14:textId="77777777" w:rsidR="007145E1" w:rsidRDefault="007145E1" w:rsidP="009C6824">
            <w:pPr>
              <w:spacing w:before="120" w:after="120"/>
              <w:rPr>
                <w:i/>
                <w:iCs/>
                <w:sz w:val="20"/>
                <w:szCs w:val="20"/>
              </w:rPr>
            </w:pPr>
          </w:p>
          <w:p w14:paraId="5A2D27BF" w14:textId="77777777" w:rsidR="007145E1" w:rsidRDefault="007145E1" w:rsidP="009C6824">
            <w:pPr>
              <w:spacing w:before="120" w:after="120"/>
              <w:rPr>
                <w:b/>
                <w:bCs/>
                <w:sz w:val="20"/>
                <w:szCs w:val="20"/>
              </w:rPr>
            </w:pPr>
            <w:r>
              <w:rPr>
                <w:b/>
                <w:bCs/>
                <w:sz w:val="20"/>
                <w:szCs w:val="20"/>
              </w:rPr>
              <w:t xml:space="preserve">Transparency </w:t>
            </w:r>
          </w:p>
          <w:p w14:paraId="115AB9E2" w14:textId="77777777" w:rsidR="007145E1" w:rsidRDefault="007145E1" w:rsidP="009C6824">
            <w:pPr>
              <w:spacing w:before="120" w:after="120"/>
              <w:rPr>
                <w:sz w:val="20"/>
                <w:szCs w:val="20"/>
              </w:rPr>
            </w:pPr>
            <w:r>
              <w:rPr>
                <w:sz w:val="20"/>
                <w:szCs w:val="20"/>
              </w:rPr>
              <w:t xml:space="preserve">Overall, transparency has been </w:t>
            </w:r>
            <w:r>
              <w:rPr>
                <w:b/>
                <w:bCs/>
                <w:sz w:val="20"/>
                <w:szCs w:val="20"/>
              </w:rPr>
              <w:t>limited and mostly confined to the public debate phase</w:t>
            </w:r>
            <w:r>
              <w:rPr>
                <w:sz w:val="20"/>
                <w:szCs w:val="20"/>
              </w:rPr>
              <w:t>. The public was informed through (</w:t>
            </w:r>
            <w:proofErr w:type="spellStart"/>
            <w:r>
              <w:rPr>
                <w:sz w:val="20"/>
                <w:szCs w:val="20"/>
              </w:rPr>
              <w:t>i</w:t>
            </w:r>
            <w:proofErr w:type="spellEnd"/>
            <w:r>
              <w:rPr>
                <w:sz w:val="20"/>
                <w:szCs w:val="20"/>
              </w:rPr>
              <w:t>) a short notice on the eConsultation Portal announcing the start of work (12 August 2024) and (ii) the publication of the draft law and supporting documents when the public debate was launched (26 December 2025), followed by the public debate report (12 February 2026).</w:t>
            </w:r>
            <w:r>
              <w:rPr>
                <w:sz w:val="20"/>
                <w:szCs w:val="20"/>
              </w:rPr>
              <w:br/>
              <w:t xml:space="preserve">Documents made publicly available during the public debate included: the draft law, the Public Debate Programme, the Decision on the Establishment of the Working Group, the Government Conclusion on conducting the public debate, the explanatory memorandum, and the EU acquis alignment statement form; the Ministry’s website additionally published the Regulatory Impact Assessment report. </w:t>
            </w:r>
          </w:p>
          <w:p w14:paraId="6099D15E" w14:textId="77777777" w:rsidR="007145E1" w:rsidRDefault="007145E1" w:rsidP="009C6824">
            <w:pPr>
              <w:spacing w:before="120" w:after="120"/>
              <w:rPr>
                <w:b/>
                <w:bCs/>
                <w:sz w:val="20"/>
                <w:szCs w:val="20"/>
              </w:rPr>
            </w:pPr>
            <w:r>
              <w:rPr>
                <w:b/>
                <w:bCs/>
                <w:sz w:val="20"/>
                <w:szCs w:val="20"/>
              </w:rPr>
              <w:t>Inclusiveness and stakeholder participation</w:t>
            </w:r>
          </w:p>
          <w:p w14:paraId="0801DAD1" w14:textId="77777777" w:rsidR="007145E1" w:rsidRDefault="007145E1" w:rsidP="009C6824">
            <w:pPr>
              <w:spacing w:before="120" w:after="120"/>
              <w:rPr>
                <w:sz w:val="20"/>
                <w:szCs w:val="20"/>
              </w:rPr>
            </w:pPr>
            <w:r>
              <w:rPr>
                <w:sz w:val="20"/>
                <w:szCs w:val="20"/>
              </w:rPr>
              <w:t xml:space="preserve">The process has been </w:t>
            </w:r>
            <w:r>
              <w:rPr>
                <w:b/>
                <w:bCs/>
                <w:sz w:val="20"/>
                <w:szCs w:val="20"/>
              </w:rPr>
              <w:t>only partially inclusive</w:t>
            </w:r>
            <w:r>
              <w:rPr>
                <w:sz w:val="20"/>
                <w:szCs w:val="20"/>
              </w:rPr>
              <w:t>, with participation enabled primarily at a late stage. There was no open call for civil society organizations (or other interested stakeholders) to join the working group, and the first official information on the working group’s composition was published only when the public debate was announced (26 December 2025), although the decision states that the group was formed on 9 July 2024.</w:t>
            </w:r>
            <w:r>
              <w:br/>
            </w:r>
            <w:r>
              <w:rPr>
                <w:sz w:val="20"/>
                <w:szCs w:val="20"/>
              </w:rPr>
              <w:t xml:space="preserve">Stakeholder participation was formally ensured through the public debate (26 December 2025–19 January 2026), including written submissions via </w:t>
            </w:r>
            <w:r>
              <w:rPr>
                <w:sz w:val="20"/>
                <w:szCs w:val="20"/>
              </w:rPr>
              <w:lastRenderedPageBreak/>
              <w:t>email, the eConsultation Portal, and post, as well as a public roundtable in Belgrade (12 January 2026). However, participation was likely constrained because the debate took place during holiday periods and because the draft text was first made available only at this late stage; the public debate report also indicates limited uptake of comments (3 accepted, 1 partially accepted, 48 not accepted, and 4 clarification requests answered), with many submissions requesting clearer and more precise provisions.</w:t>
            </w:r>
          </w:p>
          <w:p w14:paraId="4A344B55" w14:textId="77777777" w:rsidR="007145E1" w:rsidRDefault="007145E1" w:rsidP="009C6824">
            <w:pPr>
              <w:spacing w:before="120" w:after="120"/>
              <w:rPr>
                <w:b/>
                <w:bCs/>
                <w:sz w:val="20"/>
                <w:szCs w:val="20"/>
              </w:rPr>
            </w:pPr>
            <w:r>
              <w:rPr>
                <w:b/>
                <w:bCs/>
                <w:sz w:val="20"/>
                <w:szCs w:val="20"/>
              </w:rPr>
              <w:t>Other RGF principles</w:t>
            </w:r>
          </w:p>
          <w:p w14:paraId="533AD9B0" w14:textId="77777777" w:rsidR="007145E1" w:rsidRDefault="007145E1" w:rsidP="009C6824">
            <w:pPr>
              <w:spacing w:before="120" w:after="120"/>
              <w:rPr>
                <w:sz w:val="20"/>
                <w:szCs w:val="20"/>
              </w:rPr>
            </w:pPr>
            <w:r>
              <w:rPr>
                <w:b/>
                <w:bCs/>
                <w:sz w:val="20"/>
                <w:szCs w:val="20"/>
              </w:rPr>
              <w:t>Sound financial management.</w:t>
            </w:r>
            <w:r>
              <w:rPr>
                <w:sz w:val="20"/>
                <w:szCs w:val="20"/>
              </w:rPr>
              <w:t xml:space="preserve"> The accompanying materials indicate that significant resources are planned for implementation in the 2026–2028 period, which is a positive example of forward planning and budgeting for the law’s rollout.</w:t>
            </w:r>
          </w:p>
          <w:p w14:paraId="13BE1EAA" w14:textId="77777777" w:rsidR="007145E1" w:rsidRDefault="007145E1" w:rsidP="009C6824">
            <w:pPr>
              <w:spacing w:before="120" w:after="120"/>
              <w:rPr>
                <w:sz w:val="20"/>
                <w:szCs w:val="20"/>
              </w:rPr>
            </w:pPr>
            <w:r>
              <w:rPr>
                <w:b/>
                <w:bCs/>
                <w:sz w:val="20"/>
                <w:szCs w:val="20"/>
              </w:rPr>
              <w:t>Equal treatment and non-discrimination.</w:t>
            </w:r>
            <w:r>
              <w:rPr>
                <w:sz w:val="20"/>
                <w:szCs w:val="20"/>
              </w:rPr>
              <w:t xml:space="preserve"> Procedurally, participation channels (portal/email/post and an in-person event) were formally open to all. </w:t>
            </w:r>
          </w:p>
          <w:p w14:paraId="7FAB1E8B" w14:textId="77777777" w:rsidR="007145E1" w:rsidRDefault="007145E1" w:rsidP="009C6824">
            <w:pPr>
              <w:spacing w:before="120" w:after="120"/>
              <w:rPr>
                <w:sz w:val="20"/>
                <w:szCs w:val="20"/>
              </w:rPr>
            </w:pPr>
          </w:p>
          <w:p w14:paraId="62BFC2F0" w14:textId="77777777" w:rsidR="007145E1" w:rsidRDefault="007145E1" w:rsidP="009C6824">
            <w:pPr>
              <w:spacing w:before="120" w:after="120"/>
              <w:rPr>
                <w:sz w:val="20"/>
                <w:szCs w:val="20"/>
              </w:rPr>
            </w:pPr>
          </w:p>
        </w:tc>
      </w:tr>
      <w:tr w:rsidR="007145E1" w14:paraId="668D879F" w14:textId="77777777" w:rsidTr="009C6824">
        <w:tc>
          <w:tcPr>
            <w:tcW w:w="2263" w:type="dxa"/>
            <w:shd w:val="clear" w:color="auto" w:fill="0E2841"/>
          </w:tcPr>
          <w:p w14:paraId="1805AA43" w14:textId="77777777" w:rsidR="007145E1" w:rsidRDefault="007145E1" w:rsidP="009C6824">
            <w:pPr>
              <w:spacing w:before="120" w:after="120"/>
              <w:rPr>
                <w:sz w:val="20"/>
                <w:szCs w:val="20"/>
              </w:rPr>
            </w:pPr>
            <w:r>
              <w:rPr>
                <w:sz w:val="20"/>
                <w:szCs w:val="20"/>
              </w:rPr>
              <w:lastRenderedPageBreak/>
              <w:t>Public availability of evidence of implementation</w:t>
            </w:r>
          </w:p>
        </w:tc>
        <w:tc>
          <w:tcPr>
            <w:tcW w:w="6753" w:type="dxa"/>
          </w:tcPr>
          <w:p w14:paraId="2C61994B" w14:textId="77777777" w:rsidR="007145E1" w:rsidRDefault="007145E1" w:rsidP="009C6824">
            <w:pPr>
              <w:spacing w:before="120" w:after="120"/>
              <w:rPr>
                <w:i/>
                <w:iCs/>
                <w:sz w:val="20"/>
                <w:szCs w:val="20"/>
              </w:rPr>
            </w:pPr>
            <w:r>
              <w:rPr>
                <w:i/>
                <w:iCs/>
                <w:sz w:val="20"/>
                <w:szCs w:val="20"/>
              </w:rPr>
              <w:t>Has the final source of verification (as per Reform Agenda) been made publicly available? If yes, please list the source (provide link) and date.</w:t>
            </w:r>
          </w:p>
          <w:p w14:paraId="37429AA1" w14:textId="77777777" w:rsidR="007145E1" w:rsidRDefault="007145E1" w:rsidP="009C6824">
            <w:pPr>
              <w:spacing w:before="120" w:after="120"/>
              <w:rPr>
                <w:i/>
                <w:iCs/>
                <w:sz w:val="20"/>
                <w:szCs w:val="20"/>
              </w:rPr>
            </w:pPr>
          </w:p>
          <w:p w14:paraId="1132D7CD" w14:textId="77777777" w:rsidR="007145E1" w:rsidRDefault="007145E1" w:rsidP="009C6824">
            <w:pPr>
              <w:spacing w:before="120" w:after="120"/>
              <w:rPr>
                <w:sz w:val="20"/>
                <w:szCs w:val="20"/>
              </w:rPr>
            </w:pPr>
            <w:r>
              <w:rPr>
                <w:i/>
                <w:iCs/>
                <w:sz w:val="20"/>
                <w:szCs w:val="20"/>
              </w:rPr>
              <w:t xml:space="preserve">The law adoption is still in process. </w:t>
            </w:r>
            <w:r>
              <w:rPr>
                <w:sz w:val="20"/>
                <w:szCs w:val="20"/>
              </w:rPr>
              <w:t xml:space="preserve">The Draft Law (version before public debate process was held) is available at the Ministry’s website: </w:t>
            </w:r>
            <w:hyperlink r:id="rId13">
              <w:r>
                <w:rPr>
                  <w:color w:val="1155CC"/>
                  <w:sz w:val="20"/>
                  <w:szCs w:val="20"/>
                  <w:u w:val="single"/>
                </w:rPr>
                <w:t>https://mit.gov.rs/extfile/sr/19894/%D0%97%D0%B0%D0%BA%D0%BE%D0%BD%20%D0%BE%20%D0%B5%D0%BB%D0%B5%D0%BA%D1%82%D1%80%D0%BE%D0%BD%D1%81%D0%BA%D0%BE%D0%BC%20%D0%B4%D0%BE%D0%BA%D1%83%D0%BC%D0%B5%D0%BD%D1%82%D1%83,%20%D0%B5%D0%BB%D0%B5%D0%BA%D1%82%D1%80%D0%BE%D0%BD%D1%81%D0%BA%D0%BE%D1%98%20%D0%B8%D0%B4%D0%B5%D0%BD%D1%82%D0%B8%D1%84%D0%B8%D0%BA%D0%B0%D1%86%D0%B8%D1%98%D0%B8%20%D0%B8%20%D1%83%D1%81%D0%BB%D1%83%D0%B3%D0%B0%D0%BC%D0%B0%20%D0%BE%D0%B4%20%D0%BF%D0%BE%D0%B2%D0%B5%D1%80%D0%B5%D1%9A%D0%B0%20%D1%83%20%D0%B5%D0%BB%D0%B5%D0%BA%D1%82%D1%80%D0%BE.pdf</w:t>
              </w:r>
            </w:hyperlink>
            <w:r>
              <w:rPr>
                <w:sz w:val="20"/>
                <w:szCs w:val="20"/>
              </w:rPr>
              <w:t xml:space="preserve"> </w:t>
            </w:r>
          </w:p>
        </w:tc>
      </w:tr>
      <w:tr w:rsidR="007145E1" w14:paraId="783E50A5" w14:textId="77777777" w:rsidTr="009C6824">
        <w:tc>
          <w:tcPr>
            <w:tcW w:w="2263" w:type="dxa"/>
            <w:shd w:val="clear" w:color="auto" w:fill="0E2841"/>
          </w:tcPr>
          <w:p w14:paraId="5E98C8C9" w14:textId="77777777" w:rsidR="007145E1" w:rsidRDefault="007145E1" w:rsidP="009C6824">
            <w:pPr>
              <w:spacing w:before="120" w:after="120"/>
              <w:rPr>
                <w:sz w:val="20"/>
                <w:szCs w:val="20"/>
              </w:rPr>
            </w:pPr>
            <w:r>
              <w:rPr>
                <w:sz w:val="20"/>
                <w:szCs w:val="20"/>
              </w:rPr>
              <w:t>Analyse quality of the final output of the reform step</w:t>
            </w:r>
          </w:p>
        </w:tc>
        <w:tc>
          <w:tcPr>
            <w:tcW w:w="6753" w:type="dxa"/>
          </w:tcPr>
          <w:p w14:paraId="265BA1AF" w14:textId="77777777" w:rsidR="007145E1" w:rsidRDefault="007145E1" w:rsidP="009C6824">
            <w:pPr>
              <w:spacing w:before="120" w:after="120"/>
              <w:rPr>
                <w:i/>
                <w:iCs/>
                <w:sz w:val="20"/>
                <w:szCs w:val="20"/>
              </w:rPr>
            </w:pPr>
            <w:r>
              <w:rPr>
                <w:i/>
                <w:iCs/>
                <w:sz w:val="20"/>
                <w:szCs w:val="20"/>
              </w:rPr>
              <w:t xml:space="preserve">To what extent does the final output of this reform step respect the applicable EU membership requirements/principles/standards? </w:t>
            </w:r>
          </w:p>
          <w:p w14:paraId="2456882C" w14:textId="77777777" w:rsidR="007145E1" w:rsidRDefault="007145E1" w:rsidP="009C6824">
            <w:pPr>
              <w:spacing w:before="120" w:after="120"/>
              <w:rPr>
                <w:i/>
                <w:iCs/>
                <w:sz w:val="20"/>
                <w:szCs w:val="20"/>
              </w:rPr>
            </w:pPr>
            <w:r>
              <w:rPr>
                <w:i/>
                <w:iCs/>
                <w:sz w:val="20"/>
                <w:szCs w:val="20"/>
              </w:rPr>
              <w:t>The law adoption is still in process.</w:t>
            </w:r>
          </w:p>
          <w:p w14:paraId="26B2D268" w14:textId="77777777" w:rsidR="007145E1" w:rsidRDefault="007145E1" w:rsidP="009C6824">
            <w:pPr>
              <w:spacing w:before="120" w:after="120"/>
              <w:rPr>
                <w:i/>
                <w:iCs/>
                <w:sz w:val="20"/>
                <w:szCs w:val="20"/>
              </w:rPr>
            </w:pPr>
          </w:p>
          <w:p w14:paraId="353EB221" w14:textId="77777777" w:rsidR="007145E1" w:rsidRDefault="007145E1" w:rsidP="009C6824">
            <w:pPr>
              <w:spacing w:before="120" w:after="120"/>
              <w:rPr>
                <w:sz w:val="20"/>
                <w:szCs w:val="20"/>
              </w:rPr>
            </w:pPr>
            <w:r>
              <w:rPr>
                <w:sz w:val="20"/>
                <w:szCs w:val="20"/>
              </w:rPr>
              <w:t xml:space="preserve">The Draft Law on Electronic Document, Electronic Identification and Trust Services largely transposes provisions of the EU eIDAS 2.0 Regulation without sufficient adaptation to Serbia’s legal framework, institutional capacities, and existing infrastructure. While harmonisation with EU </w:t>
            </w:r>
            <w:r>
              <w:rPr>
                <w:sz w:val="20"/>
                <w:szCs w:val="20"/>
              </w:rPr>
              <w:lastRenderedPageBreak/>
              <w:t xml:space="preserve">standards is legitimate, insufficient contextualisation may hinder effective implementation and oversight.  </w:t>
            </w:r>
          </w:p>
          <w:p w14:paraId="4144675E" w14:textId="77777777" w:rsidR="007145E1" w:rsidRDefault="007145E1" w:rsidP="009C6824">
            <w:pPr>
              <w:spacing w:before="120" w:after="120"/>
            </w:pPr>
            <w:r>
              <w:rPr>
                <w:sz w:val="20"/>
                <w:szCs w:val="20"/>
              </w:rPr>
              <w:t>One of the key challenges is identified in relation to the development of a national model of the digital identity wallet (mobile application), as well as the regulation of technical standards, interoperability, and the modalities of implementation through appropriate by-laws, which at this stage have not yet been fully resolved even at the EU level.</w:t>
            </w:r>
          </w:p>
        </w:tc>
      </w:tr>
    </w:tbl>
    <w:p w14:paraId="09A8BF6F" w14:textId="77777777" w:rsidR="007145E1" w:rsidRDefault="007145E1" w:rsidP="007145E1">
      <w:pPr>
        <w:spacing w:after="0" w:line="240" w:lineRule="auto"/>
      </w:pPr>
    </w:p>
    <w:p w14:paraId="29C4B19C" w14:textId="77777777" w:rsidR="007145E1" w:rsidRDefault="007145E1" w:rsidP="007145E1">
      <w:pPr>
        <w:keepNext/>
        <w:keepLines/>
        <w:numPr>
          <w:ilvl w:val="0"/>
          <w:numId w:val="2"/>
        </w:numPr>
        <w:pBdr>
          <w:top w:val="nil"/>
          <w:left w:val="nil"/>
          <w:bottom w:val="nil"/>
          <w:right w:val="nil"/>
          <w:between w:val="nil"/>
        </w:pBdr>
        <w:spacing w:before="360" w:after="80" w:line="240" w:lineRule="auto"/>
        <w:rPr>
          <w:rFonts w:ascii="Play" w:eastAsia="Play" w:hAnsi="Play" w:cs="Play"/>
          <w:color w:val="0F4761"/>
          <w:sz w:val="40"/>
          <w:szCs w:val="40"/>
        </w:rPr>
      </w:pPr>
      <w:r>
        <w:rPr>
          <w:rFonts w:ascii="Play" w:eastAsia="Play" w:hAnsi="Play" w:cs="Play"/>
          <w:color w:val="0F4761"/>
          <w:sz w:val="40"/>
          <w:szCs w:val="40"/>
        </w:rPr>
        <w:t>Final assessment</w:t>
      </w:r>
    </w:p>
    <w:p w14:paraId="79DE6E8E" w14:textId="77777777" w:rsidR="007145E1" w:rsidRDefault="007145E1" w:rsidP="007145E1">
      <w:pPr>
        <w:spacing w:after="0" w:line="240" w:lineRule="auto"/>
      </w:pPr>
    </w:p>
    <w:tbl>
      <w:tblPr>
        <w:tblW w:w="901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80" w:firstRow="0" w:lastRow="0" w:firstColumn="1" w:lastColumn="0" w:noHBand="0" w:noVBand="1"/>
      </w:tblPr>
      <w:tblGrid>
        <w:gridCol w:w="2263"/>
        <w:gridCol w:w="6753"/>
      </w:tblGrid>
      <w:tr w:rsidR="007145E1" w14:paraId="7074E9A9" w14:textId="77777777" w:rsidTr="009C6824">
        <w:tc>
          <w:tcPr>
            <w:tcW w:w="2263" w:type="dxa"/>
            <w:shd w:val="clear" w:color="auto" w:fill="0E2841"/>
          </w:tcPr>
          <w:p w14:paraId="65444953" w14:textId="3E8AAFC9" w:rsidR="007145E1" w:rsidRDefault="007145E1" w:rsidP="009C6824">
            <w:pPr>
              <w:spacing w:before="60" w:after="60"/>
              <w:rPr>
                <w:sz w:val="20"/>
                <w:szCs w:val="20"/>
              </w:rPr>
            </w:pPr>
            <w:r>
              <w:rPr>
                <w:sz w:val="20"/>
                <w:szCs w:val="20"/>
              </w:rPr>
              <w:t>Assess formal achievement</w:t>
            </w:r>
          </w:p>
        </w:tc>
        <w:tc>
          <w:tcPr>
            <w:tcW w:w="6753" w:type="dxa"/>
          </w:tcPr>
          <w:p w14:paraId="1C1BC583" w14:textId="69264ECD" w:rsidR="007145E1" w:rsidRPr="00A57FB3" w:rsidRDefault="007145E1" w:rsidP="009C6824">
            <w:pPr>
              <w:spacing w:before="120" w:after="120"/>
              <w:rPr>
                <w:sz w:val="20"/>
                <w:szCs w:val="20"/>
              </w:rPr>
            </w:pPr>
            <w:r w:rsidRPr="00A57FB3">
              <w:rPr>
                <w:b/>
                <w:bCs/>
                <w:sz w:val="20"/>
                <w:szCs w:val="20"/>
              </w:rPr>
              <w:t>Not achieved</w:t>
            </w:r>
          </w:p>
        </w:tc>
      </w:tr>
      <w:tr w:rsidR="007145E1" w14:paraId="717E19DE" w14:textId="77777777" w:rsidTr="009C6824">
        <w:tc>
          <w:tcPr>
            <w:tcW w:w="2263" w:type="dxa"/>
            <w:shd w:val="clear" w:color="auto" w:fill="0E2841"/>
          </w:tcPr>
          <w:p w14:paraId="5034E5A4" w14:textId="77777777" w:rsidR="007145E1" w:rsidRDefault="007145E1" w:rsidP="009C6824">
            <w:pPr>
              <w:spacing w:before="60" w:after="60"/>
              <w:rPr>
                <w:sz w:val="20"/>
                <w:szCs w:val="20"/>
              </w:rPr>
            </w:pPr>
            <w:r>
              <w:rPr>
                <w:sz w:val="20"/>
                <w:szCs w:val="20"/>
              </w:rPr>
              <w:t>Elaboration of final assessment</w:t>
            </w:r>
          </w:p>
        </w:tc>
        <w:tc>
          <w:tcPr>
            <w:tcW w:w="6753" w:type="dxa"/>
          </w:tcPr>
          <w:p w14:paraId="6601E369" w14:textId="69868843" w:rsidR="007145E1" w:rsidRDefault="007145E1" w:rsidP="009C6824">
            <w:pPr>
              <w:spacing w:before="120" w:after="120"/>
              <w:rPr>
                <w:sz w:val="20"/>
                <w:szCs w:val="20"/>
              </w:rPr>
            </w:pPr>
            <w:r w:rsidRPr="00DC635A">
              <w:rPr>
                <w:sz w:val="20"/>
                <w:szCs w:val="20"/>
              </w:rPr>
              <w:t>The adoption of the law is still ongoing, despite the deadline having been set for the end of December 2025. Therefore, a final assessment of the fulfilment of this reform step can only be made once the law has been adopted.</w:t>
            </w:r>
          </w:p>
        </w:tc>
      </w:tr>
    </w:tbl>
    <w:p w14:paraId="0DB35AFA" w14:textId="77777777" w:rsidR="007145E1" w:rsidRDefault="007145E1" w:rsidP="007145E1">
      <w:pPr>
        <w:spacing w:after="0" w:line="240" w:lineRule="auto"/>
      </w:pPr>
    </w:p>
    <w:p w14:paraId="34B5EFEE" w14:textId="77777777" w:rsidR="007145E1" w:rsidRDefault="007145E1" w:rsidP="007145E1">
      <w:pPr>
        <w:spacing w:after="0" w:line="240" w:lineRule="auto"/>
      </w:pPr>
    </w:p>
    <w:p w14:paraId="4059B916" w14:textId="77777777" w:rsidR="003B6E3A" w:rsidRDefault="003B6E3A"/>
    <w:sectPr w:rsidR="003B6E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DC009" w14:textId="77777777" w:rsidR="00CB6FB3" w:rsidRDefault="00CB6FB3" w:rsidP="007145E1">
      <w:pPr>
        <w:spacing w:after="0" w:line="240" w:lineRule="auto"/>
      </w:pPr>
      <w:r>
        <w:separator/>
      </w:r>
    </w:p>
  </w:endnote>
  <w:endnote w:type="continuationSeparator" w:id="0">
    <w:p w14:paraId="53C53212" w14:textId="77777777" w:rsidR="00CB6FB3" w:rsidRDefault="00CB6FB3" w:rsidP="007145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Play">
    <w:altName w:val="Calibri"/>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F3948" w14:textId="77777777" w:rsidR="00CB6FB3" w:rsidRDefault="00CB6FB3" w:rsidP="007145E1">
      <w:pPr>
        <w:spacing w:after="0" w:line="240" w:lineRule="auto"/>
      </w:pPr>
      <w:r>
        <w:separator/>
      </w:r>
    </w:p>
  </w:footnote>
  <w:footnote w:type="continuationSeparator" w:id="0">
    <w:p w14:paraId="7BA046F6" w14:textId="77777777" w:rsidR="00CB6FB3" w:rsidRDefault="00CB6FB3" w:rsidP="007145E1">
      <w:pPr>
        <w:spacing w:after="0" w:line="240" w:lineRule="auto"/>
      </w:pPr>
      <w:r>
        <w:continuationSeparator/>
      </w:r>
    </w:p>
  </w:footnote>
  <w:footnote w:id="1">
    <w:p w14:paraId="57D130ED" w14:textId="77777777" w:rsidR="007145E1" w:rsidRPr="001A5DD0" w:rsidRDefault="007145E1" w:rsidP="007145E1">
      <w:pPr>
        <w:pBdr>
          <w:top w:val="nil"/>
          <w:left w:val="nil"/>
          <w:bottom w:val="nil"/>
          <w:right w:val="nil"/>
          <w:between w:val="nil"/>
        </w:pBdr>
        <w:spacing w:after="0" w:line="240" w:lineRule="auto"/>
        <w:rPr>
          <w:rFonts w:asciiTheme="minorHAnsi" w:hAnsiTheme="minorHAnsi"/>
          <w:color w:val="000000"/>
          <w:sz w:val="18"/>
          <w:szCs w:val="18"/>
        </w:rPr>
      </w:pPr>
      <w:r w:rsidRPr="001A5DD0">
        <w:rPr>
          <w:rStyle w:val="FootnoteReference"/>
          <w:rFonts w:asciiTheme="minorHAnsi" w:hAnsiTheme="minorHAnsi"/>
          <w:sz w:val="18"/>
          <w:szCs w:val="18"/>
        </w:rPr>
        <w:footnoteRef/>
      </w:r>
      <w:r w:rsidRPr="001A5DD0">
        <w:rPr>
          <w:rFonts w:asciiTheme="minorHAnsi" w:hAnsiTheme="minorHAnsi"/>
          <w:color w:val="000000"/>
          <w:sz w:val="18"/>
          <w:szCs w:val="18"/>
        </w:rPr>
        <w:t xml:space="preserve"> </w:t>
      </w:r>
      <w:proofErr w:type="spellStart"/>
      <w:r w:rsidRPr="001A5DD0">
        <w:rPr>
          <w:rFonts w:asciiTheme="minorHAnsi" w:hAnsiTheme="minorHAnsi"/>
          <w:color w:val="000000"/>
          <w:sz w:val="18"/>
          <w:szCs w:val="18"/>
        </w:rPr>
        <w:t>eConsulation</w:t>
      </w:r>
      <w:proofErr w:type="spellEnd"/>
      <w:r w:rsidRPr="001A5DD0">
        <w:rPr>
          <w:rFonts w:asciiTheme="minorHAnsi" w:hAnsiTheme="minorHAnsi"/>
          <w:color w:val="000000"/>
          <w:sz w:val="18"/>
          <w:szCs w:val="18"/>
        </w:rPr>
        <w:t xml:space="preserve"> Portal, Decision on the Establishment of the Working Group available in the documentation folder: </w:t>
      </w:r>
      <w:hyperlink r:id="rId1">
        <w:r w:rsidRPr="001A5DD0">
          <w:rPr>
            <w:rFonts w:asciiTheme="minorHAnsi" w:hAnsiTheme="minorHAnsi"/>
            <w:color w:val="467886"/>
            <w:sz w:val="18"/>
            <w:szCs w:val="18"/>
            <w:u w:val="single"/>
          </w:rPr>
          <w:t>https://ekonsultacije.gov.rs/topicOfDiscussionPage/593/4</w:t>
        </w:r>
      </w:hyperlink>
      <w:r w:rsidRPr="001A5DD0">
        <w:rPr>
          <w:rFonts w:asciiTheme="minorHAnsi" w:hAnsiTheme="minorHAnsi"/>
          <w:color w:val="000000"/>
          <w:sz w:val="18"/>
          <w:szCs w:val="18"/>
        </w:rPr>
        <w:t xml:space="preserve">   </w:t>
      </w:r>
    </w:p>
  </w:footnote>
  <w:footnote w:id="2">
    <w:p w14:paraId="0F4ED416" w14:textId="77777777" w:rsidR="007145E1" w:rsidRPr="001A5DD0" w:rsidRDefault="007145E1" w:rsidP="007145E1">
      <w:pPr>
        <w:pBdr>
          <w:top w:val="nil"/>
          <w:left w:val="nil"/>
          <w:bottom w:val="nil"/>
          <w:right w:val="nil"/>
          <w:between w:val="nil"/>
        </w:pBdr>
        <w:spacing w:after="0" w:line="240" w:lineRule="auto"/>
        <w:rPr>
          <w:rFonts w:asciiTheme="minorHAnsi" w:hAnsiTheme="minorHAnsi"/>
          <w:color w:val="000000"/>
          <w:sz w:val="18"/>
          <w:szCs w:val="18"/>
        </w:rPr>
      </w:pPr>
      <w:r w:rsidRPr="001A5DD0">
        <w:rPr>
          <w:rStyle w:val="FootnoteReference"/>
          <w:rFonts w:asciiTheme="minorHAnsi" w:hAnsiTheme="minorHAnsi"/>
          <w:sz w:val="18"/>
          <w:szCs w:val="18"/>
        </w:rPr>
        <w:footnoteRef/>
      </w:r>
      <w:r w:rsidRPr="001A5DD0">
        <w:rPr>
          <w:rFonts w:asciiTheme="minorHAnsi" w:hAnsiTheme="minorHAnsi"/>
          <w:color w:val="000000"/>
          <w:sz w:val="18"/>
          <w:szCs w:val="18"/>
        </w:rPr>
        <w:t xml:space="preserve"> </w:t>
      </w:r>
      <w:proofErr w:type="spellStart"/>
      <w:r w:rsidRPr="001A5DD0">
        <w:rPr>
          <w:rFonts w:asciiTheme="minorHAnsi" w:hAnsiTheme="minorHAnsi"/>
          <w:color w:val="000000"/>
          <w:sz w:val="18"/>
          <w:szCs w:val="18"/>
        </w:rPr>
        <w:t>eConsulation</w:t>
      </w:r>
      <w:proofErr w:type="spellEnd"/>
      <w:r w:rsidRPr="001A5DD0">
        <w:rPr>
          <w:rFonts w:asciiTheme="minorHAnsi" w:hAnsiTheme="minorHAnsi"/>
          <w:color w:val="000000"/>
          <w:sz w:val="18"/>
          <w:szCs w:val="18"/>
        </w:rPr>
        <w:t xml:space="preserve"> Portal, documentation folder: </w:t>
      </w:r>
      <w:hyperlink r:id="rId2">
        <w:r w:rsidRPr="001A5DD0">
          <w:rPr>
            <w:rFonts w:asciiTheme="minorHAnsi" w:hAnsiTheme="minorHAnsi"/>
            <w:color w:val="467886"/>
            <w:sz w:val="18"/>
            <w:szCs w:val="18"/>
            <w:u w:val="single"/>
          </w:rPr>
          <w:t>https://ekonsultacije.gov.rs/topicOfDiscussionPage/593/4</w:t>
        </w:r>
      </w:hyperlink>
      <w:r w:rsidRPr="001A5DD0">
        <w:rPr>
          <w:rFonts w:asciiTheme="minorHAnsi" w:hAnsiTheme="minorHAnsi"/>
          <w:color w:val="000000"/>
          <w:sz w:val="18"/>
          <w:szCs w:val="18"/>
        </w:rPr>
        <w:t xml:space="preserve">     </w:t>
      </w:r>
    </w:p>
  </w:footnote>
  <w:footnote w:id="3">
    <w:p w14:paraId="5E2AF741" w14:textId="77777777" w:rsidR="007145E1" w:rsidRPr="001A5DD0" w:rsidRDefault="007145E1" w:rsidP="007145E1">
      <w:pPr>
        <w:pBdr>
          <w:top w:val="nil"/>
          <w:left w:val="nil"/>
          <w:bottom w:val="nil"/>
          <w:right w:val="nil"/>
          <w:between w:val="nil"/>
        </w:pBdr>
        <w:spacing w:after="0" w:line="240" w:lineRule="auto"/>
        <w:rPr>
          <w:rFonts w:asciiTheme="minorHAnsi" w:hAnsiTheme="minorHAnsi"/>
          <w:color w:val="000000"/>
          <w:sz w:val="18"/>
          <w:szCs w:val="18"/>
        </w:rPr>
      </w:pPr>
      <w:r w:rsidRPr="001A5DD0">
        <w:rPr>
          <w:rStyle w:val="FootnoteReference"/>
          <w:rFonts w:asciiTheme="minorHAnsi" w:hAnsiTheme="minorHAnsi"/>
          <w:sz w:val="18"/>
          <w:szCs w:val="18"/>
        </w:rPr>
        <w:footnoteRef/>
      </w:r>
      <w:r w:rsidRPr="001A5DD0">
        <w:rPr>
          <w:rFonts w:asciiTheme="minorHAnsi" w:hAnsiTheme="minorHAnsi"/>
          <w:color w:val="000000"/>
          <w:sz w:val="18"/>
          <w:szCs w:val="18"/>
        </w:rPr>
        <w:t xml:space="preserve"> </w:t>
      </w:r>
      <w:proofErr w:type="spellStart"/>
      <w:r w:rsidRPr="001A5DD0">
        <w:rPr>
          <w:rFonts w:asciiTheme="minorHAnsi" w:hAnsiTheme="minorHAnsi"/>
          <w:color w:val="000000"/>
          <w:sz w:val="18"/>
          <w:szCs w:val="18"/>
        </w:rPr>
        <w:t>eConsulation</w:t>
      </w:r>
      <w:proofErr w:type="spellEnd"/>
      <w:r w:rsidRPr="001A5DD0">
        <w:rPr>
          <w:rFonts w:asciiTheme="minorHAnsi" w:hAnsiTheme="minorHAnsi"/>
          <w:color w:val="000000"/>
          <w:sz w:val="18"/>
          <w:szCs w:val="18"/>
        </w:rPr>
        <w:t xml:space="preserve"> Portal, documentation folder: </w:t>
      </w:r>
      <w:hyperlink r:id="rId3">
        <w:r w:rsidRPr="001A5DD0">
          <w:rPr>
            <w:rFonts w:asciiTheme="minorHAnsi" w:hAnsiTheme="minorHAnsi"/>
            <w:color w:val="467886"/>
            <w:sz w:val="18"/>
            <w:szCs w:val="18"/>
            <w:u w:val="single"/>
          </w:rPr>
          <w:t>https://ekonsultacije.gov.rs/topicOfDiscussionPage/593/4</w:t>
        </w:r>
      </w:hyperlink>
      <w:r w:rsidRPr="001A5DD0">
        <w:rPr>
          <w:rFonts w:asciiTheme="minorHAnsi" w:hAnsiTheme="minorHAnsi"/>
          <w:color w:val="000000"/>
          <w:sz w:val="18"/>
          <w:szCs w:val="18"/>
        </w:rPr>
        <w:t xml:space="preserve"> </w:t>
      </w:r>
    </w:p>
  </w:footnote>
  <w:footnote w:id="4">
    <w:p w14:paraId="315C5959" w14:textId="77777777" w:rsidR="007145E1" w:rsidRPr="001A5DD0" w:rsidRDefault="007145E1" w:rsidP="007145E1">
      <w:pPr>
        <w:pBdr>
          <w:top w:val="nil"/>
          <w:left w:val="nil"/>
          <w:bottom w:val="nil"/>
          <w:right w:val="nil"/>
          <w:between w:val="nil"/>
        </w:pBdr>
        <w:spacing w:after="0" w:line="240" w:lineRule="auto"/>
        <w:rPr>
          <w:rFonts w:asciiTheme="minorHAnsi" w:hAnsiTheme="minorHAnsi"/>
          <w:color w:val="000000"/>
          <w:sz w:val="18"/>
          <w:szCs w:val="18"/>
        </w:rPr>
      </w:pPr>
      <w:r w:rsidRPr="001A5DD0">
        <w:rPr>
          <w:rStyle w:val="FootnoteReference"/>
          <w:rFonts w:asciiTheme="minorHAnsi" w:hAnsiTheme="minorHAnsi"/>
          <w:sz w:val="18"/>
          <w:szCs w:val="18"/>
        </w:rPr>
        <w:footnoteRef/>
      </w:r>
      <w:r w:rsidRPr="001A5DD0">
        <w:rPr>
          <w:rFonts w:asciiTheme="minorHAnsi" w:hAnsiTheme="minorHAnsi"/>
          <w:color w:val="000000"/>
          <w:sz w:val="18"/>
          <w:szCs w:val="18"/>
        </w:rPr>
        <w:t xml:space="preserve">  </w:t>
      </w:r>
      <w:proofErr w:type="spellStart"/>
      <w:r w:rsidRPr="001A5DD0">
        <w:rPr>
          <w:rFonts w:asciiTheme="minorHAnsi" w:hAnsiTheme="minorHAnsi"/>
          <w:color w:val="000000"/>
          <w:sz w:val="18"/>
          <w:szCs w:val="18"/>
        </w:rPr>
        <w:t>eConsulation</w:t>
      </w:r>
      <w:proofErr w:type="spellEnd"/>
      <w:r w:rsidRPr="001A5DD0">
        <w:rPr>
          <w:rFonts w:asciiTheme="minorHAnsi" w:hAnsiTheme="minorHAnsi"/>
          <w:color w:val="000000"/>
          <w:sz w:val="18"/>
          <w:szCs w:val="18"/>
        </w:rPr>
        <w:t xml:space="preserve"> Portal, documentation folder: </w:t>
      </w:r>
      <w:hyperlink r:id="rId4">
        <w:r w:rsidRPr="001A5DD0">
          <w:rPr>
            <w:rFonts w:asciiTheme="minorHAnsi" w:hAnsiTheme="minorHAnsi"/>
            <w:color w:val="467886"/>
            <w:sz w:val="18"/>
            <w:szCs w:val="18"/>
            <w:u w:val="single"/>
          </w:rPr>
          <w:t>https://ekonsultacije.gov.rs/topicOfDiscussionPage/593/4</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24DF"/>
    <w:multiLevelType w:val="multilevel"/>
    <w:tmpl w:val="755842D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48C1CF6"/>
    <w:multiLevelType w:val="multilevel"/>
    <w:tmpl w:val="5DFAC90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59847150"/>
    <w:multiLevelType w:val="multilevel"/>
    <w:tmpl w:val="9E800EDC"/>
    <w:lvl w:ilvl="0">
      <w:start w:val="1"/>
      <w:numFmt w:val="decimal"/>
      <w:lvlText w:val="%1."/>
      <w:lvlJc w:val="left"/>
      <w:pPr>
        <w:ind w:left="1080" w:hanging="360"/>
      </w:pPr>
      <w:rPr>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1B94C60"/>
    <w:multiLevelType w:val="multilevel"/>
    <w:tmpl w:val="65861B0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621228784">
    <w:abstractNumId w:val="1"/>
  </w:num>
  <w:num w:numId="2" w16cid:durableId="406924862">
    <w:abstractNumId w:val="3"/>
  </w:num>
  <w:num w:numId="3" w16cid:durableId="15928887">
    <w:abstractNumId w:val="2"/>
  </w:num>
  <w:num w:numId="4" w16cid:durableId="1209683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5E1"/>
    <w:rsid w:val="002F4469"/>
    <w:rsid w:val="0035606C"/>
    <w:rsid w:val="00375F95"/>
    <w:rsid w:val="003B6E3A"/>
    <w:rsid w:val="004332F5"/>
    <w:rsid w:val="005F1E8D"/>
    <w:rsid w:val="007145E1"/>
    <w:rsid w:val="00955CB7"/>
    <w:rsid w:val="00A57FB3"/>
    <w:rsid w:val="00B36266"/>
    <w:rsid w:val="00CB6FB3"/>
    <w:rsid w:val="00D27D52"/>
    <w:rsid w:val="00E76CE8"/>
    <w:rsid w:val="00ED0817"/>
  </w:rsids>
  <m:mathPr>
    <m:mathFont m:val="Cambria Math"/>
    <m:brkBin m:val="before"/>
    <m:brkBinSub m:val="--"/>
    <m:smallFrac m:val="0"/>
    <m:dispDef/>
    <m:lMargin m:val="0"/>
    <m:rMargin m:val="0"/>
    <m:defJc m:val="centerGroup"/>
    <m:wrapIndent m:val="1440"/>
    <m:intLim m:val="subSup"/>
    <m:naryLim m:val="undOvr"/>
  </m:mathPr>
  <w:themeFontLang w:val="en-RS"/>
  <w:clrSchemeMapping w:bg1="light1" w:t1="dark1" w:bg2="light2" w:t2="dark2" w:accent1="accent1" w:accent2="accent2" w:accent3="accent3" w:accent4="accent4" w:accent5="accent5" w:accent6="accent6" w:hyperlink="hyperlink" w:followedHyperlink="followedHyperlink"/>
  <w:decimalSymbol w:val="."/>
  <w:listSeparator w:val=","/>
  <w14:docId w14:val="60B20B61"/>
  <w15:chartTrackingRefBased/>
  <w15:docId w15:val="{FB92701B-2114-7443-8999-5D8FADA85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5E1"/>
    <w:pPr>
      <w:spacing w:after="160" w:line="278" w:lineRule="auto"/>
    </w:pPr>
    <w:rPr>
      <w:rFonts w:ascii="Aptos" w:eastAsia="Aptos" w:hAnsi="Aptos" w:cs="Aptos"/>
      <w:kern w:val="0"/>
      <w:lang w:val="en-GB"/>
      <w14:ligatures w14:val="none"/>
    </w:rPr>
  </w:style>
  <w:style w:type="paragraph" w:styleId="Heading1">
    <w:name w:val="heading 1"/>
    <w:basedOn w:val="Normal"/>
    <w:next w:val="Normal"/>
    <w:link w:val="Heading1Char"/>
    <w:uiPriority w:val="9"/>
    <w:qFormat/>
    <w:rsid w:val="007145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145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145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145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145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145E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145E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145E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145E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45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145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145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145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145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145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45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45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45E1"/>
    <w:rPr>
      <w:rFonts w:eastAsiaTheme="majorEastAsia" w:cstheme="majorBidi"/>
      <w:color w:val="272727" w:themeColor="text1" w:themeTint="D8"/>
    </w:rPr>
  </w:style>
  <w:style w:type="paragraph" w:styleId="Title">
    <w:name w:val="Title"/>
    <w:basedOn w:val="Normal"/>
    <w:next w:val="Normal"/>
    <w:link w:val="TitleChar"/>
    <w:uiPriority w:val="10"/>
    <w:qFormat/>
    <w:rsid w:val="007145E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45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45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145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45E1"/>
    <w:pPr>
      <w:spacing w:before="160"/>
      <w:jc w:val="center"/>
    </w:pPr>
    <w:rPr>
      <w:i/>
      <w:iCs/>
      <w:color w:val="404040" w:themeColor="text1" w:themeTint="BF"/>
    </w:rPr>
  </w:style>
  <w:style w:type="character" w:customStyle="1" w:styleId="QuoteChar">
    <w:name w:val="Quote Char"/>
    <w:basedOn w:val="DefaultParagraphFont"/>
    <w:link w:val="Quote"/>
    <w:uiPriority w:val="29"/>
    <w:rsid w:val="007145E1"/>
    <w:rPr>
      <w:i/>
      <w:iCs/>
      <w:color w:val="404040" w:themeColor="text1" w:themeTint="BF"/>
    </w:rPr>
  </w:style>
  <w:style w:type="paragraph" w:styleId="ListParagraph">
    <w:name w:val="List Paragraph"/>
    <w:basedOn w:val="Normal"/>
    <w:uiPriority w:val="34"/>
    <w:qFormat/>
    <w:rsid w:val="007145E1"/>
    <w:pPr>
      <w:ind w:left="720"/>
      <w:contextualSpacing/>
    </w:pPr>
  </w:style>
  <w:style w:type="character" w:styleId="IntenseEmphasis">
    <w:name w:val="Intense Emphasis"/>
    <w:basedOn w:val="DefaultParagraphFont"/>
    <w:uiPriority w:val="21"/>
    <w:qFormat/>
    <w:rsid w:val="007145E1"/>
    <w:rPr>
      <w:i/>
      <w:iCs/>
      <w:color w:val="0F4761" w:themeColor="accent1" w:themeShade="BF"/>
    </w:rPr>
  </w:style>
  <w:style w:type="paragraph" w:styleId="IntenseQuote">
    <w:name w:val="Intense Quote"/>
    <w:basedOn w:val="Normal"/>
    <w:next w:val="Normal"/>
    <w:link w:val="IntenseQuoteChar"/>
    <w:uiPriority w:val="30"/>
    <w:qFormat/>
    <w:rsid w:val="007145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145E1"/>
    <w:rPr>
      <w:i/>
      <w:iCs/>
      <w:color w:val="0F4761" w:themeColor="accent1" w:themeShade="BF"/>
    </w:rPr>
  </w:style>
  <w:style w:type="character" w:styleId="IntenseReference">
    <w:name w:val="Intense Reference"/>
    <w:basedOn w:val="DefaultParagraphFont"/>
    <w:uiPriority w:val="32"/>
    <w:qFormat/>
    <w:rsid w:val="007145E1"/>
    <w:rPr>
      <w:b/>
      <w:bCs/>
      <w:smallCaps/>
      <w:color w:val="0F4761" w:themeColor="accent1" w:themeShade="BF"/>
      <w:spacing w:val="5"/>
    </w:rPr>
  </w:style>
  <w:style w:type="character" w:styleId="FootnoteReference">
    <w:name w:val="footnote reference"/>
    <w:basedOn w:val="DefaultParagraphFont"/>
    <w:uiPriority w:val="99"/>
    <w:semiHidden/>
    <w:unhideWhenUsed/>
    <w:rsid w:val="007145E1"/>
    <w:rPr>
      <w:vertAlign w:val="superscript"/>
    </w:rPr>
  </w:style>
  <w:style w:type="character" w:styleId="CommentReference">
    <w:name w:val="annotation reference"/>
    <w:basedOn w:val="DefaultParagraphFont"/>
    <w:uiPriority w:val="99"/>
    <w:semiHidden/>
    <w:unhideWhenUsed/>
    <w:rsid w:val="007145E1"/>
    <w:rPr>
      <w:sz w:val="16"/>
      <w:szCs w:val="16"/>
    </w:rPr>
  </w:style>
  <w:style w:type="paragraph" w:styleId="CommentText">
    <w:name w:val="annotation text"/>
    <w:basedOn w:val="Normal"/>
    <w:link w:val="CommentTextChar"/>
    <w:uiPriority w:val="99"/>
    <w:unhideWhenUsed/>
    <w:rsid w:val="007145E1"/>
    <w:pPr>
      <w:spacing w:after="0" w:line="240" w:lineRule="auto"/>
    </w:pPr>
    <w:rPr>
      <w:sz w:val="20"/>
      <w:szCs w:val="20"/>
    </w:rPr>
  </w:style>
  <w:style w:type="character" w:customStyle="1" w:styleId="CommentTextChar">
    <w:name w:val="Comment Text Char"/>
    <w:basedOn w:val="DefaultParagraphFont"/>
    <w:link w:val="CommentText"/>
    <w:uiPriority w:val="99"/>
    <w:rsid w:val="007145E1"/>
    <w:rPr>
      <w:rFonts w:ascii="Aptos" w:eastAsia="Aptos" w:hAnsi="Aptos" w:cs="Aptos"/>
      <w:kern w:val="0"/>
      <w:sz w:val="20"/>
      <w:szCs w:val="20"/>
      <w:lang w:val="en-GB"/>
      <w14:ligatures w14:val="none"/>
    </w:rPr>
  </w:style>
  <w:style w:type="character" w:styleId="Hyperlink">
    <w:name w:val="Hyperlink"/>
    <w:basedOn w:val="DefaultParagraphFont"/>
    <w:uiPriority w:val="99"/>
    <w:unhideWhenUsed/>
    <w:rsid w:val="007145E1"/>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led.rs/htdocs/Files/18872/Ex-Ante-analiza-uvodjenja-digitalnog-identifikacionog-novcanika-i-primene-Uredbe-eIDAS-20-u-Republici-Srbiji.pdf" TargetMode="External"/><Relationship Id="rId13" Type="http://schemas.openxmlformats.org/officeDocument/2006/relationships/hyperlink" Target="https://mit.gov.rs/extfile/sr/19894/%D0%97%D0%B0%D0%BA%D0%BE%D0%BD%20%D0%BE%20%D0%B5%D0%BB%D0%B5%D0%BA%D1%82%D1%80%D0%BE%D0%BD%D1%81%D0%BA%D0%BE%D0%BC%20%D0%B4%D0%BE%D0%BA%D1%83%D0%BC%D0%B5%D0%BD%D1%82%D1%83,%20%D0%B5%D0%BB%D0%B5%D0%BA%D1%82%D1%80%D0%BE%D0%BD%D1%81%D0%BA%D0%BE%D1%98%20%D0%B8%D0%B4%D0%B5%D0%BD%D1%82%D0%B8%D1%84%D0%B8%D0%BA%D0%B0%D1%86%D0%B8%D1%98%D0%B8%20%D0%B8%20%D1%83%D1%81%D0%BB%D1%83%D0%B3%D0%B0%D0%BC%D0%B0%20%D0%BE%D0%B4%20%D0%BF%D0%BE%D0%B2%D0%B5%D1%80%D0%B5%D1%9A%D0%B0%20%D1%83%20%D0%B5%D0%BB%D0%B5%D0%BA%D1%82%D1%80%D0%BE.pdf" TargetMode="External"/><Relationship Id="rId3" Type="http://schemas.openxmlformats.org/officeDocument/2006/relationships/settings" Target="settings.xml"/><Relationship Id="rId7" Type="http://schemas.openxmlformats.org/officeDocument/2006/relationships/hyperlink" Target="https://ekonsultacije.gov.rs/topicOfDiscussionPage/360/3" TargetMode="External"/><Relationship Id="rId12" Type="http://schemas.openxmlformats.org/officeDocument/2006/relationships/hyperlink" Target="https://mit.gov.rs/extfile/sr/19966/%D0%97%D0%B0%D0%BA%D0%BE%D0%BD%20%D0%BE%20%D0%B5%D0%BB%D0%B5%D0%BA%D1%82%D1%80%D0%BE%D0%BD%D1%81%D0%BA%D0%BE%D0%BC%20%D0%B4%D0%BE%D0%BA%D1%83%D0%BC%D0%B5%D0%BD%D1%82%D1%83,%20%D0%B5%D0%BB%D0%B5%D0%BA%D1%82%D1%80%D0%BE%D0%BD%D1%81%D0%BA%D0%BE%D1%98%20%D0%B8%D0%B4%D0%B5%D0%BD%D1%82%D0%B8%D1%84%D0%B8%D0%BA%D0%B0%D1%86%D0%B8%D1%98%D0%B8%20%D0%B8%20%D1%83%D1%81%D0%BB%D1%83%D0%B3%D0%B0%D0%BC%D0%B0%20%D0%BE%D0%B4%20%D0%BF%D0%BE%D0%B2%D0%B5%D1%80%D0%B5%D1%9A%D0%B0%20%D1%83%20%D0%B5%D0%BB%D0%B5%D0%BA%D1%82%D1%80%D0%BE.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it.gov.rs/extfile/sr/19966/%D0%97%D0%B0%D0%BA%D0%BE%D0%BD%20%D0%BE%20%D0%B5%D0%BB%D0%B5%D0%BA%D1%82%D1%80%D0%BE%D0%BD%D1%81%D0%BA%D0%BE%D0%BC%20%D0%B4%D0%BE%D0%BA%D1%83%D0%BC%D0%B5%D0%BD%D1%82%D1%83,%20%D0%B5%D0%BB%D0%B5%D0%BA%D1%82%D1%80%D0%BE%D0%BD%D1%81%D0%BA%D0%BE%D1%98%20%D0%B8%D0%B4%D0%B5%D0%BD%D1%82%D0%B8%D1%84%D0%B8%D0%BA%D0%B0%D1%86%D0%B8%D1%98%D0%B8%20%D0%B8%20%D1%83%D1%81%D0%BB%D1%83%D0%B3%D0%B0%D0%BC%D0%B0%20%D0%BE%D0%B4%20%D0%BF%D0%BE%D0%B2%D0%B5%D1%80%D0%B5%D1%9A%D0%B0%20%D1%83%20%D0%B5%D0%BB%D0%B5%D0%BA%D1%82%D1%80%D0%BE.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konsultacije.gov.rs/topicOfDiscussionPage/593/4" TargetMode="External"/><Relationship Id="rId4" Type="http://schemas.openxmlformats.org/officeDocument/2006/relationships/webSettings" Target="webSettings.xml"/><Relationship Id="rId9" Type="http://schemas.openxmlformats.org/officeDocument/2006/relationships/hyperlink" Target="https://mit.gov.rs/extfile/sr/19978/%D0%98%D0%B7%D0%B2%D0%B5%D1%88%D1%82%D0%B0%D1%98%20%D0%BE%20%D1%81%D0%BF%D1%80%D0%BE%D0%B2%D0%B5%D0%B4%D0%B5%D0%BD%D0%BE%D1%98%20%D0%B0%D0%BD%D0%B0%D0%BB%D0%B8%D0%B7%D0%B8%20%D0%B5%D1%84%D0%B5%D0%BA%D0%B0%D1%82%D0%B0%20%D0%BF%D1%80%D0%BE%D0%BF%D0%B8%D1%81%D0%B0.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konsultacije.gov.rs/topicOfDiscussionPage/593/4" TargetMode="External"/><Relationship Id="rId2" Type="http://schemas.openxmlformats.org/officeDocument/2006/relationships/hyperlink" Target="https://ekonsultacije.gov.rs/topicOfDiscussionPage/593/4" TargetMode="External"/><Relationship Id="rId1" Type="http://schemas.openxmlformats.org/officeDocument/2006/relationships/hyperlink" Target="https://ekonsultacije.gov.rs/topicOfDiscussionPage/593/4" TargetMode="External"/><Relationship Id="rId4" Type="http://schemas.openxmlformats.org/officeDocument/2006/relationships/hyperlink" Target="https://ekonsultacije.gov.rs/topicOfDiscussionPage/59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2905</Words>
  <Characters>17462</Characters>
  <Application>Microsoft Office Word</Application>
  <DocSecurity>0</DocSecurity>
  <Lines>406</Lines>
  <Paragraphs>119</Paragraphs>
  <ScaleCrop>false</ScaleCrop>
  <Company/>
  <LinksUpToDate>false</LinksUpToDate>
  <CharactersWithSpaces>20248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Mihajlovic Denic</dc:creator>
  <cp:keywords/>
  <dc:description/>
  <cp:lastModifiedBy>Milena Mihajlovic Denic</cp:lastModifiedBy>
  <cp:revision>5</cp:revision>
  <dcterms:created xsi:type="dcterms:W3CDTF">2026-04-20T10:21:00Z</dcterms:created>
  <dcterms:modified xsi:type="dcterms:W3CDTF">2026-04-24T18:40:00Z</dcterms:modified>
</cp:coreProperties>
</file>